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9BFD2" w14:textId="70AF6250" w:rsidR="007E73AF" w:rsidRPr="0078709F" w:rsidRDefault="005C7E45" w:rsidP="0078709F">
      <w:pPr>
        <w:jc w:val="center"/>
        <w:rPr>
          <w:b/>
          <w:sz w:val="21"/>
          <w:szCs w:val="21"/>
        </w:rPr>
      </w:pPr>
      <w:r>
        <w:rPr>
          <w:noProof/>
        </w:rPr>
        <w:drawing>
          <wp:inline distT="0" distB="0" distL="0" distR="0" wp14:anchorId="7DA79498" wp14:editId="20FC7518">
            <wp:extent cx="5760720" cy="517525"/>
            <wp:effectExtent l="0" t="0" r="0" b="0"/>
            <wp:docPr id="3" name="Picture 3" descr="Decision Analysis Socie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cision Analysis Societ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282" w:rsidRPr="0078709F">
        <w:rPr>
          <w:b/>
          <w:noProof/>
          <w:sz w:val="21"/>
          <w:szCs w:val="21"/>
        </w:rPr>
        <w:drawing>
          <wp:inline distT="0" distB="0" distL="0" distR="0" wp14:anchorId="539F99C1" wp14:editId="24BB08C4">
            <wp:extent cx="54864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ison_Analysis_Email_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7DF0E" w14:textId="601F61A5" w:rsidR="002C20BB" w:rsidRPr="0078709F" w:rsidRDefault="00C42651" w:rsidP="006A260D">
      <w:pPr>
        <w:jc w:val="center"/>
        <w:rPr>
          <w:b/>
          <w:sz w:val="24"/>
          <w:szCs w:val="24"/>
        </w:rPr>
      </w:pPr>
      <w:r w:rsidRPr="0078709F">
        <w:rPr>
          <w:b/>
          <w:sz w:val="24"/>
          <w:szCs w:val="24"/>
        </w:rPr>
        <w:t>Call for Papers</w:t>
      </w:r>
      <w:r w:rsidR="0068389B" w:rsidRPr="0078709F">
        <w:rPr>
          <w:b/>
          <w:sz w:val="24"/>
          <w:szCs w:val="24"/>
        </w:rPr>
        <w:t xml:space="preserve"> </w:t>
      </w:r>
      <w:r w:rsidR="007F02C2" w:rsidRPr="0078709F">
        <w:rPr>
          <w:b/>
          <w:sz w:val="24"/>
          <w:szCs w:val="24"/>
        </w:rPr>
        <w:t xml:space="preserve">on Emerging </w:t>
      </w:r>
      <w:r w:rsidR="007E73AF" w:rsidRPr="0078709F">
        <w:rPr>
          <w:b/>
          <w:sz w:val="24"/>
          <w:szCs w:val="24"/>
        </w:rPr>
        <w:t>Topics in Health Decision Analysis</w:t>
      </w:r>
    </w:p>
    <w:p w14:paraId="6444BA22" w14:textId="7CC3E5A3" w:rsidR="00F51C69" w:rsidRPr="0078709F" w:rsidRDefault="00E06D72" w:rsidP="0078709F">
      <w:pPr>
        <w:rPr>
          <w:sz w:val="21"/>
          <w:szCs w:val="21"/>
        </w:rPr>
      </w:pPr>
      <w:r w:rsidDel="00E06D72">
        <w:rPr>
          <w:sz w:val="21"/>
          <w:szCs w:val="21"/>
        </w:rPr>
        <w:t>Decision</w:t>
      </w:r>
      <w:r w:rsidR="007E73AF" w:rsidRPr="0078709F" w:rsidDel="00E06D72">
        <w:rPr>
          <w:sz w:val="21"/>
          <w:szCs w:val="21"/>
        </w:rPr>
        <w:t xml:space="preserve"> analysis is well suited to dealing with emerging topics in health care, which are often characterized by the need to make decisions in the face of uncertainty</w:t>
      </w:r>
      <w:r w:rsidR="00EE176D" w:rsidDel="00E06D72">
        <w:rPr>
          <w:sz w:val="21"/>
          <w:szCs w:val="21"/>
        </w:rPr>
        <w:t>, conflicting objectives, limited evidence, and</w:t>
      </w:r>
      <w:r w:rsidR="006A260D" w:rsidDel="00E06D72">
        <w:rPr>
          <w:sz w:val="21"/>
          <w:szCs w:val="21"/>
        </w:rPr>
        <w:t xml:space="preserve"> </w:t>
      </w:r>
      <w:r>
        <w:rPr>
          <w:sz w:val="21"/>
          <w:szCs w:val="21"/>
        </w:rPr>
        <w:t>complex</w:t>
      </w:r>
      <w:r w:rsidDel="00E06D72">
        <w:rPr>
          <w:sz w:val="21"/>
          <w:szCs w:val="21"/>
        </w:rPr>
        <w:t xml:space="preserve"> </w:t>
      </w:r>
      <w:r w:rsidR="00EE176D" w:rsidDel="00E06D72">
        <w:rPr>
          <w:sz w:val="21"/>
          <w:szCs w:val="21"/>
        </w:rPr>
        <w:t>trade-offs</w:t>
      </w:r>
      <w:r w:rsidR="00C42651" w:rsidRPr="0078709F" w:rsidDel="00E06D72">
        <w:rPr>
          <w:sz w:val="21"/>
          <w:szCs w:val="21"/>
        </w:rPr>
        <w:t>.</w:t>
      </w:r>
      <w:r w:rsidR="00C42651" w:rsidRPr="0078709F">
        <w:rPr>
          <w:sz w:val="21"/>
          <w:szCs w:val="21"/>
        </w:rPr>
        <w:t xml:space="preserve">  </w:t>
      </w:r>
      <w:r>
        <w:rPr>
          <w:sz w:val="21"/>
          <w:szCs w:val="21"/>
        </w:rPr>
        <w:t>T</w:t>
      </w:r>
      <w:r w:rsidR="007E73AF" w:rsidRPr="0078709F">
        <w:rPr>
          <w:sz w:val="21"/>
          <w:szCs w:val="21"/>
        </w:rPr>
        <w:t xml:space="preserve">he </w:t>
      </w:r>
      <w:r w:rsidR="006A260D">
        <w:rPr>
          <w:sz w:val="21"/>
          <w:szCs w:val="21"/>
        </w:rPr>
        <w:t xml:space="preserve">INFORMS </w:t>
      </w:r>
      <w:r w:rsidR="007E73AF" w:rsidRPr="0078709F">
        <w:rPr>
          <w:sz w:val="21"/>
          <w:szCs w:val="21"/>
        </w:rPr>
        <w:t xml:space="preserve">journal </w:t>
      </w:r>
      <w:r w:rsidR="007E73AF" w:rsidRPr="0078709F">
        <w:rPr>
          <w:i/>
          <w:sz w:val="21"/>
          <w:szCs w:val="21"/>
        </w:rPr>
        <w:t>Decision Analysis</w:t>
      </w:r>
      <w:r w:rsidR="0078709F">
        <w:rPr>
          <w:sz w:val="21"/>
          <w:szCs w:val="21"/>
        </w:rPr>
        <w:t xml:space="preserve"> is</w:t>
      </w:r>
      <w:r w:rsidR="007E73AF" w:rsidRPr="0078709F">
        <w:rPr>
          <w:sz w:val="21"/>
          <w:szCs w:val="21"/>
        </w:rPr>
        <w:t xml:space="preserve"> </w:t>
      </w:r>
      <w:r w:rsidR="00DF1C35">
        <w:rPr>
          <w:sz w:val="21"/>
          <w:szCs w:val="21"/>
        </w:rPr>
        <w:t xml:space="preserve">therefore </w:t>
      </w:r>
      <w:r w:rsidR="007E73AF" w:rsidRPr="0078709F">
        <w:rPr>
          <w:sz w:val="21"/>
          <w:szCs w:val="21"/>
        </w:rPr>
        <w:t xml:space="preserve">seeking papers on </w:t>
      </w:r>
      <w:r w:rsidR="00FA311E">
        <w:rPr>
          <w:sz w:val="21"/>
          <w:szCs w:val="21"/>
        </w:rPr>
        <w:t>emerging topics in health decision analysis</w:t>
      </w:r>
      <w:r w:rsidR="007E73AF" w:rsidRPr="0078709F">
        <w:rPr>
          <w:sz w:val="21"/>
          <w:szCs w:val="21"/>
        </w:rPr>
        <w:t>.</w:t>
      </w:r>
    </w:p>
    <w:p w14:paraId="057AFBDB" w14:textId="64BA033E" w:rsidR="00DF1C35" w:rsidRPr="0078709F" w:rsidRDefault="007E73AF" w:rsidP="0078709F">
      <w:pPr>
        <w:spacing w:after="0"/>
        <w:rPr>
          <w:rFonts w:cstheme="minorHAnsi"/>
          <w:sz w:val="21"/>
          <w:szCs w:val="21"/>
        </w:rPr>
      </w:pPr>
      <w:r w:rsidRPr="0078709F">
        <w:rPr>
          <w:rFonts w:cstheme="minorHAnsi"/>
          <w:sz w:val="21"/>
          <w:szCs w:val="21"/>
        </w:rPr>
        <w:t xml:space="preserve">A </w:t>
      </w:r>
      <w:r w:rsidR="000B2E89" w:rsidRPr="0078709F">
        <w:rPr>
          <w:rFonts w:cstheme="minorHAnsi"/>
          <w:sz w:val="21"/>
          <w:szCs w:val="21"/>
        </w:rPr>
        <w:t xml:space="preserve">wide range of topics </w:t>
      </w:r>
      <w:r w:rsidR="009A79C0">
        <w:rPr>
          <w:rFonts w:cstheme="minorHAnsi"/>
          <w:sz w:val="21"/>
          <w:szCs w:val="21"/>
        </w:rPr>
        <w:t xml:space="preserve">will </w:t>
      </w:r>
      <w:r w:rsidR="00FA311E">
        <w:rPr>
          <w:rFonts w:cstheme="minorHAnsi"/>
          <w:sz w:val="21"/>
          <w:szCs w:val="21"/>
        </w:rPr>
        <w:t>be considered</w:t>
      </w:r>
      <w:r w:rsidR="0078709F">
        <w:rPr>
          <w:rFonts w:cstheme="minorHAnsi"/>
          <w:sz w:val="21"/>
          <w:szCs w:val="21"/>
        </w:rPr>
        <w:t xml:space="preserve"> for the special issue</w:t>
      </w:r>
      <w:r w:rsidR="00FA311E">
        <w:rPr>
          <w:rFonts w:cstheme="minorHAnsi"/>
          <w:sz w:val="21"/>
          <w:szCs w:val="21"/>
        </w:rPr>
        <w:t xml:space="preserve">. </w:t>
      </w:r>
      <w:r w:rsidRPr="0078709F">
        <w:rPr>
          <w:rFonts w:cstheme="minorHAnsi"/>
          <w:sz w:val="21"/>
          <w:szCs w:val="21"/>
        </w:rPr>
        <w:t xml:space="preserve"> With regard to</w:t>
      </w:r>
      <w:r w:rsidR="00FA311E">
        <w:rPr>
          <w:rFonts w:cstheme="minorHAnsi"/>
          <w:sz w:val="21"/>
          <w:szCs w:val="21"/>
        </w:rPr>
        <w:t xml:space="preserve"> </w:t>
      </w:r>
      <w:r w:rsidR="00E06D72">
        <w:rPr>
          <w:rFonts w:cstheme="minorHAnsi"/>
          <w:sz w:val="21"/>
          <w:szCs w:val="21"/>
        </w:rPr>
        <w:t xml:space="preserve">infectious disease epidemics and emerging threats, such as the recent worldwide coronavirus epidemic, </w:t>
      </w:r>
      <w:r w:rsidRPr="0078709F">
        <w:rPr>
          <w:rFonts w:cstheme="minorHAnsi"/>
          <w:sz w:val="21"/>
          <w:szCs w:val="21"/>
        </w:rPr>
        <w:t>topics</w:t>
      </w:r>
      <w:r w:rsidR="00FA311E">
        <w:rPr>
          <w:rFonts w:cstheme="minorHAnsi"/>
          <w:sz w:val="21"/>
          <w:szCs w:val="21"/>
        </w:rPr>
        <w:t xml:space="preserve"> may</w:t>
      </w:r>
      <w:r w:rsidRPr="0078709F">
        <w:rPr>
          <w:rFonts w:cstheme="minorHAnsi"/>
          <w:sz w:val="21"/>
          <w:szCs w:val="21"/>
        </w:rPr>
        <w:t xml:space="preserve"> include</w:t>
      </w:r>
      <w:r w:rsidR="00DC159C" w:rsidRPr="0078709F">
        <w:rPr>
          <w:rFonts w:cstheme="minorHAnsi"/>
          <w:sz w:val="21"/>
          <w:szCs w:val="21"/>
        </w:rPr>
        <w:t xml:space="preserve"> but are not limited to</w:t>
      </w:r>
      <w:r w:rsidR="0068389B" w:rsidRPr="0078709F">
        <w:rPr>
          <w:rFonts w:cstheme="minorHAnsi"/>
          <w:sz w:val="21"/>
          <w:szCs w:val="21"/>
        </w:rPr>
        <w:t>:</w:t>
      </w:r>
    </w:p>
    <w:p w14:paraId="1CC1D3EE" w14:textId="3DF3363C" w:rsidR="001766CF" w:rsidRPr="0078709F" w:rsidRDefault="009D1C52" w:rsidP="007870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78709F">
        <w:rPr>
          <w:rFonts w:cstheme="minorHAnsi"/>
          <w:sz w:val="21"/>
          <w:szCs w:val="21"/>
        </w:rPr>
        <w:t>P</w:t>
      </w:r>
      <w:r w:rsidR="000B2E89" w:rsidRPr="0078709F">
        <w:rPr>
          <w:rFonts w:cstheme="minorHAnsi"/>
          <w:sz w:val="21"/>
          <w:szCs w:val="21"/>
        </w:rPr>
        <w:t>rospective or retrospective analysis of decisions relating to isolation</w:t>
      </w:r>
      <w:r w:rsidR="002C20BB">
        <w:rPr>
          <w:rFonts w:cstheme="minorHAnsi"/>
          <w:sz w:val="21"/>
          <w:szCs w:val="21"/>
        </w:rPr>
        <w:t xml:space="preserve">, </w:t>
      </w:r>
      <w:r w:rsidR="000B2E89" w:rsidRPr="0078709F">
        <w:rPr>
          <w:rFonts w:cstheme="minorHAnsi"/>
          <w:sz w:val="21"/>
          <w:szCs w:val="21"/>
        </w:rPr>
        <w:t>quarantine</w:t>
      </w:r>
      <w:r w:rsidR="002C20BB">
        <w:rPr>
          <w:rFonts w:cstheme="minorHAnsi"/>
          <w:sz w:val="21"/>
          <w:szCs w:val="21"/>
        </w:rPr>
        <w:t>, or</w:t>
      </w:r>
      <w:r w:rsidR="0061113C" w:rsidRPr="0078709F">
        <w:rPr>
          <w:rFonts w:cstheme="minorHAnsi"/>
          <w:sz w:val="21"/>
          <w:szCs w:val="21"/>
        </w:rPr>
        <w:t xml:space="preserve"> </w:t>
      </w:r>
      <w:r w:rsidR="000B2E89" w:rsidRPr="0078709F">
        <w:rPr>
          <w:rFonts w:cstheme="minorHAnsi"/>
          <w:sz w:val="21"/>
          <w:szCs w:val="21"/>
        </w:rPr>
        <w:t>travel</w:t>
      </w:r>
      <w:r w:rsidR="0061113C" w:rsidRPr="0078709F">
        <w:rPr>
          <w:rFonts w:cstheme="minorHAnsi"/>
          <w:sz w:val="21"/>
          <w:szCs w:val="21"/>
        </w:rPr>
        <w:t xml:space="preserve"> restrictions</w:t>
      </w:r>
      <w:r w:rsidRPr="0078709F">
        <w:rPr>
          <w:rFonts w:cstheme="minorHAnsi"/>
          <w:sz w:val="21"/>
          <w:szCs w:val="21"/>
        </w:rPr>
        <w:t>;</w:t>
      </w:r>
    </w:p>
    <w:p w14:paraId="0C268D9C" w14:textId="6A5D1538" w:rsidR="00F51C69" w:rsidRPr="0078709F" w:rsidRDefault="009D1C52" w:rsidP="0078709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8709F">
        <w:rPr>
          <w:rFonts w:eastAsia="Times New Roman" w:cstheme="minorHAnsi"/>
          <w:sz w:val="21"/>
          <w:szCs w:val="21"/>
        </w:rPr>
        <w:t xml:space="preserve">Bayesian or other statistical methods for estimating </w:t>
      </w:r>
      <w:r w:rsidR="001766CF" w:rsidRPr="0078709F">
        <w:rPr>
          <w:sz w:val="21"/>
          <w:szCs w:val="21"/>
        </w:rPr>
        <w:fldChar w:fldCharType="begin"/>
      </w:r>
      <w:r w:rsidR="00B0485A">
        <w:rPr>
          <w:sz w:val="21"/>
          <w:szCs w:val="21"/>
        </w:rPr>
        <w:instrText xml:space="preserve"> INCLUDEPICTURE "C:\\var\\folders\\nc\\7dnmc6b15837r_l62d9z6r8w0000gp\\T\\com.microsoft.Word\\WebArchiveCopyPasteTempFiles\\Decision-Analysis_large.png" \* MERGEFORMAT </w:instrText>
      </w:r>
      <w:r w:rsidR="001766CF" w:rsidRPr="0078709F">
        <w:rPr>
          <w:sz w:val="21"/>
          <w:szCs w:val="21"/>
        </w:rPr>
        <w:fldChar w:fldCharType="end"/>
      </w:r>
      <w:r w:rsidRPr="0078709F">
        <w:rPr>
          <w:rFonts w:eastAsia="Times New Roman" w:cstheme="minorHAnsi"/>
          <w:sz w:val="21"/>
          <w:szCs w:val="21"/>
        </w:rPr>
        <w:t>transmission and mortality rates</w:t>
      </w:r>
      <w:r w:rsidR="0061113C" w:rsidRPr="0078709F">
        <w:rPr>
          <w:rFonts w:eastAsia="Times New Roman" w:cstheme="minorHAnsi"/>
          <w:sz w:val="21"/>
          <w:szCs w:val="21"/>
        </w:rPr>
        <w:t xml:space="preserve">, especially in the </w:t>
      </w:r>
      <w:r w:rsidR="005C7E45">
        <w:rPr>
          <w:rFonts w:eastAsia="Times New Roman" w:cstheme="minorHAnsi"/>
          <w:sz w:val="21"/>
          <w:szCs w:val="21"/>
        </w:rPr>
        <w:t>presence</w:t>
      </w:r>
      <w:r w:rsidR="005C7E45" w:rsidRPr="0078709F">
        <w:rPr>
          <w:rFonts w:eastAsia="Times New Roman" w:cstheme="minorHAnsi"/>
          <w:sz w:val="21"/>
          <w:szCs w:val="21"/>
        </w:rPr>
        <w:t xml:space="preserve"> </w:t>
      </w:r>
      <w:r w:rsidR="0061113C" w:rsidRPr="0078709F">
        <w:rPr>
          <w:rFonts w:eastAsia="Times New Roman" w:cstheme="minorHAnsi"/>
          <w:sz w:val="21"/>
          <w:szCs w:val="21"/>
        </w:rPr>
        <w:t>of incomplete, rapidly changing, and potentially inaccurate data</w:t>
      </w:r>
      <w:r w:rsidRPr="0078709F">
        <w:rPr>
          <w:rFonts w:eastAsia="Times New Roman" w:cstheme="minorHAnsi"/>
          <w:sz w:val="21"/>
          <w:szCs w:val="21"/>
        </w:rPr>
        <w:t xml:space="preserve">; </w:t>
      </w:r>
    </w:p>
    <w:p w14:paraId="3E1342BC" w14:textId="09E30948" w:rsidR="00F51C69" w:rsidRPr="0078709F" w:rsidRDefault="009D1C52" w:rsidP="0078709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78709F">
        <w:rPr>
          <w:rFonts w:eastAsia="Times New Roman" w:cstheme="minorHAnsi"/>
          <w:sz w:val="21"/>
          <w:szCs w:val="21"/>
        </w:rPr>
        <w:t xml:space="preserve">Analysis of </w:t>
      </w:r>
      <w:r w:rsidR="002C20BB">
        <w:rPr>
          <w:rFonts w:eastAsia="Times New Roman" w:cstheme="minorHAnsi"/>
          <w:sz w:val="21"/>
          <w:szCs w:val="21"/>
        </w:rPr>
        <w:t xml:space="preserve">potential </w:t>
      </w:r>
      <w:r w:rsidRPr="0078709F">
        <w:rPr>
          <w:rFonts w:eastAsia="Times New Roman" w:cstheme="minorHAnsi"/>
          <w:sz w:val="21"/>
          <w:szCs w:val="21"/>
        </w:rPr>
        <w:t>supply-chain disruptions and</w:t>
      </w:r>
      <w:r w:rsidR="002C20BB">
        <w:rPr>
          <w:rFonts w:eastAsia="Times New Roman" w:cstheme="minorHAnsi"/>
          <w:sz w:val="21"/>
          <w:szCs w:val="21"/>
        </w:rPr>
        <w:t xml:space="preserve"> response</w:t>
      </w:r>
      <w:r w:rsidRPr="0078709F">
        <w:rPr>
          <w:rFonts w:eastAsia="Times New Roman" w:cstheme="minorHAnsi"/>
          <w:sz w:val="21"/>
          <w:szCs w:val="21"/>
        </w:rPr>
        <w:t xml:space="preserve"> strategies; </w:t>
      </w:r>
    </w:p>
    <w:p w14:paraId="03F3EE75" w14:textId="77777777" w:rsidR="00F51C69" w:rsidRPr="0078709F" w:rsidRDefault="009D1C52" w:rsidP="007870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78709F">
        <w:rPr>
          <w:rFonts w:cstheme="minorHAnsi"/>
          <w:sz w:val="21"/>
          <w:szCs w:val="21"/>
        </w:rPr>
        <w:t xml:space="preserve">Guidance for </w:t>
      </w:r>
      <w:r w:rsidR="000B2E89" w:rsidRPr="0078709F">
        <w:rPr>
          <w:rFonts w:cstheme="minorHAnsi"/>
          <w:sz w:val="21"/>
          <w:szCs w:val="21"/>
        </w:rPr>
        <w:t>risk communication</w:t>
      </w:r>
      <w:r w:rsidRPr="0078709F">
        <w:rPr>
          <w:rFonts w:cstheme="minorHAnsi"/>
          <w:sz w:val="21"/>
          <w:szCs w:val="21"/>
        </w:rPr>
        <w:t xml:space="preserve"> based on behavioral decision theory;</w:t>
      </w:r>
      <w:r w:rsidR="000B2E89" w:rsidRPr="0078709F">
        <w:rPr>
          <w:rFonts w:cstheme="minorHAnsi"/>
          <w:sz w:val="21"/>
          <w:szCs w:val="21"/>
        </w:rPr>
        <w:t xml:space="preserve"> </w:t>
      </w:r>
    </w:p>
    <w:p w14:paraId="64AEA4E1" w14:textId="1ED30C44" w:rsidR="0061113C" w:rsidRPr="0078709F" w:rsidRDefault="009D1C52" w:rsidP="0078709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78709F">
        <w:rPr>
          <w:rFonts w:eastAsia="Times New Roman" w:cstheme="minorHAnsi"/>
          <w:sz w:val="21"/>
          <w:szCs w:val="21"/>
        </w:rPr>
        <w:t xml:space="preserve">Use of </w:t>
      </w:r>
      <w:r w:rsidR="000B2E89" w:rsidRPr="0078709F">
        <w:rPr>
          <w:rFonts w:eastAsia="Times New Roman" w:cstheme="minorHAnsi"/>
          <w:sz w:val="21"/>
          <w:szCs w:val="21"/>
        </w:rPr>
        <w:t xml:space="preserve">social media </w:t>
      </w:r>
      <w:r w:rsidRPr="0078709F">
        <w:rPr>
          <w:rFonts w:eastAsia="Times New Roman" w:cstheme="minorHAnsi"/>
          <w:sz w:val="21"/>
          <w:szCs w:val="21"/>
        </w:rPr>
        <w:t xml:space="preserve">for risk estimation </w:t>
      </w:r>
      <w:r w:rsidR="007E73AF" w:rsidRPr="0078709F">
        <w:rPr>
          <w:rFonts w:eastAsia="Times New Roman" w:cstheme="minorHAnsi"/>
          <w:sz w:val="21"/>
          <w:szCs w:val="21"/>
        </w:rPr>
        <w:t>and/</w:t>
      </w:r>
      <w:r w:rsidRPr="0078709F">
        <w:rPr>
          <w:rFonts w:eastAsia="Times New Roman" w:cstheme="minorHAnsi"/>
          <w:sz w:val="21"/>
          <w:szCs w:val="21"/>
        </w:rPr>
        <w:t xml:space="preserve">or risk communication; </w:t>
      </w:r>
    </w:p>
    <w:p w14:paraId="06D34C69" w14:textId="1AB83072" w:rsidR="00EE176D" w:rsidRPr="00EE176D" w:rsidRDefault="009E264F" w:rsidP="0078709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1"/>
          <w:szCs w:val="21"/>
        </w:rPr>
      </w:pPr>
      <w:r w:rsidRPr="0078709F">
        <w:rPr>
          <w:rFonts w:eastAsia="Times New Roman" w:cstheme="minorHAnsi"/>
          <w:sz w:val="21"/>
          <w:szCs w:val="21"/>
        </w:rPr>
        <w:t xml:space="preserve">Design of incentives for stakeholders (policymakers, pharmaceutical companies, healthcare providers, and patients); </w:t>
      </w:r>
    </w:p>
    <w:p w14:paraId="60F9C7FE" w14:textId="36AC869E" w:rsidR="009E264F" w:rsidRPr="0078709F" w:rsidRDefault="00EE176D" w:rsidP="0078709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Prioritization of diseases and/or selection of counter-measures for risk </w:t>
      </w:r>
      <w:r w:rsidR="00B46260">
        <w:rPr>
          <w:rFonts w:eastAsia="Times New Roman" w:cstheme="minorHAnsi"/>
          <w:sz w:val="21"/>
          <w:szCs w:val="21"/>
        </w:rPr>
        <w:t>mitigation</w:t>
      </w:r>
      <w:r w:rsidR="006A260D">
        <w:rPr>
          <w:rFonts w:eastAsia="Times New Roman" w:cstheme="minorHAnsi"/>
          <w:sz w:val="21"/>
          <w:szCs w:val="21"/>
        </w:rPr>
        <w:t>;</w:t>
      </w:r>
      <w:r w:rsidR="00B46260">
        <w:rPr>
          <w:rFonts w:eastAsia="Times New Roman" w:cstheme="minorHAnsi"/>
          <w:sz w:val="21"/>
          <w:szCs w:val="21"/>
        </w:rPr>
        <w:t xml:space="preserve"> and</w:t>
      </w:r>
    </w:p>
    <w:p w14:paraId="4DAA238D" w14:textId="0F0E6889" w:rsidR="00FA311E" w:rsidRPr="006A260D" w:rsidRDefault="0061113C" w:rsidP="006A260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78709F">
        <w:rPr>
          <w:rFonts w:eastAsia="Times New Roman" w:cstheme="minorHAnsi"/>
          <w:sz w:val="21"/>
          <w:szCs w:val="21"/>
        </w:rPr>
        <w:t>Lessons</w:t>
      </w:r>
      <w:r w:rsidR="009D1C52" w:rsidRPr="0078709F">
        <w:rPr>
          <w:rFonts w:eastAsia="Times New Roman" w:cstheme="minorHAnsi"/>
          <w:sz w:val="21"/>
          <w:szCs w:val="21"/>
        </w:rPr>
        <w:t xml:space="preserve"> learned from decision analyses of past disease outbreaks</w:t>
      </w:r>
      <w:r w:rsidR="002C20BB">
        <w:rPr>
          <w:rFonts w:eastAsia="Times New Roman" w:cstheme="minorHAnsi"/>
          <w:sz w:val="21"/>
          <w:szCs w:val="21"/>
        </w:rPr>
        <w:t>.</w:t>
      </w:r>
      <w:r w:rsidR="000B2E89" w:rsidRPr="0078709F">
        <w:rPr>
          <w:rFonts w:eastAsia="Times New Roman" w:cstheme="minorHAnsi"/>
          <w:sz w:val="21"/>
          <w:szCs w:val="21"/>
        </w:rPr>
        <w:t xml:space="preserve"> </w:t>
      </w:r>
    </w:p>
    <w:p w14:paraId="1ED29443" w14:textId="77777777" w:rsidR="00E06D72" w:rsidRDefault="00E06D72" w:rsidP="001766CF">
      <w:pPr>
        <w:pStyle w:val="HTMLPreformatted"/>
        <w:rPr>
          <w:rFonts w:asciiTheme="minorHAnsi" w:eastAsia="Times New Roman" w:hAnsiTheme="minorHAnsi" w:cstheme="minorHAnsi"/>
          <w:sz w:val="21"/>
          <w:szCs w:val="21"/>
        </w:rPr>
      </w:pPr>
    </w:p>
    <w:p w14:paraId="3F8319CB" w14:textId="4F1B5057" w:rsidR="00DF1C35" w:rsidRPr="0078709F" w:rsidRDefault="003E184A" w:rsidP="001766CF">
      <w:pPr>
        <w:pStyle w:val="HTMLPreformatted"/>
        <w:rPr>
          <w:rFonts w:asciiTheme="minorHAnsi" w:eastAsia="Times New Roman" w:hAnsiTheme="minorHAnsi" w:cstheme="minorHAnsi"/>
          <w:sz w:val="21"/>
          <w:szCs w:val="21"/>
        </w:rPr>
      </w:pPr>
      <w:r w:rsidRPr="0078709F">
        <w:rPr>
          <w:rFonts w:asciiTheme="minorHAnsi" w:eastAsia="Times New Roman" w:hAnsiTheme="minorHAnsi" w:cstheme="minorHAnsi"/>
          <w:sz w:val="21"/>
          <w:szCs w:val="21"/>
        </w:rPr>
        <w:t>O</w:t>
      </w:r>
      <w:r w:rsidR="007E73AF" w:rsidRPr="0078709F">
        <w:rPr>
          <w:rFonts w:asciiTheme="minorHAnsi" w:eastAsia="Times New Roman" w:hAnsiTheme="minorHAnsi" w:cstheme="minorHAnsi"/>
          <w:sz w:val="21"/>
          <w:szCs w:val="21"/>
        </w:rPr>
        <w:t xml:space="preserve">ther </w:t>
      </w:r>
      <w:r w:rsidR="00E06D72">
        <w:rPr>
          <w:rFonts w:asciiTheme="minorHAnsi" w:eastAsia="Times New Roman" w:hAnsiTheme="minorHAnsi" w:cstheme="minorHAnsi"/>
          <w:sz w:val="21"/>
          <w:szCs w:val="21"/>
        </w:rPr>
        <w:t>health-related</w:t>
      </w:r>
      <w:r w:rsidR="00E06D72" w:rsidRPr="0078709F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7E73AF" w:rsidRPr="0078709F">
        <w:rPr>
          <w:rFonts w:asciiTheme="minorHAnsi" w:eastAsia="Times New Roman" w:hAnsiTheme="minorHAnsi" w:cstheme="minorHAnsi"/>
          <w:sz w:val="21"/>
          <w:szCs w:val="21"/>
        </w:rPr>
        <w:t>topics of interest</w:t>
      </w:r>
      <w:r w:rsidR="002C20BB">
        <w:rPr>
          <w:rFonts w:asciiTheme="minorHAnsi" w:eastAsia="Times New Roman" w:hAnsiTheme="minorHAnsi" w:cstheme="minorHAnsi"/>
          <w:sz w:val="21"/>
          <w:szCs w:val="21"/>
        </w:rPr>
        <w:t xml:space="preserve"> may</w:t>
      </w:r>
      <w:r w:rsidR="007E73AF" w:rsidRPr="0078709F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Pr="0078709F">
        <w:rPr>
          <w:rFonts w:asciiTheme="minorHAnsi" w:eastAsia="Times New Roman" w:hAnsiTheme="minorHAnsi" w:cstheme="minorHAnsi"/>
          <w:sz w:val="21"/>
          <w:szCs w:val="21"/>
        </w:rPr>
        <w:t>include:</w:t>
      </w:r>
    </w:p>
    <w:p w14:paraId="45DA01BF" w14:textId="0F53FF58" w:rsidR="007E73AF" w:rsidRPr="0078709F" w:rsidRDefault="00DC159C" w:rsidP="007870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78709F">
        <w:rPr>
          <w:rFonts w:cstheme="minorHAnsi"/>
          <w:sz w:val="21"/>
          <w:szCs w:val="21"/>
        </w:rPr>
        <w:t>The role of a</w:t>
      </w:r>
      <w:r w:rsidR="007E73AF" w:rsidRPr="0078709F">
        <w:rPr>
          <w:rFonts w:cstheme="minorHAnsi"/>
          <w:sz w:val="21"/>
          <w:szCs w:val="21"/>
        </w:rPr>
        <w:t xml:space="preserve">rtificial intelligence </w:t>
      </w:r>
      <w:r w:rsidRPr="0078709F">
        <w:rPr>
          <w:rFonts w:cstheme="minorHAnsi"/>
          <w:sz w:val="21"/>
          <w:szCs w:val="21"/>
        </w:rPr>
        <w:t xml:space="preserve">and big data </w:t>
      </w:r>
      <w:r w:rsidR="007E73AF" w:rsidRPr="0078709F">
        <w:rPr>
          <w:rFonts w:cstheme="minorHAnsi"/>
          <w:sz w:val="21"/>
          <w:szCs w:val="21"/>
        </w:rPr>
        <w:t>in healthcare</w:t>
      </w:r>
      <w:r w:rsidRPr="0078709F">
        <w:rPr>
          <w:rFonts w:cstheme="minorHAnsi"/>
          <w:sz w:val="21"/>
          <w:szCs w:val="21"/>
        </w:rPr>
        <w:t xml:space="preserve"> and medical decision making</w:t>
      </w:r>
      <w:r w:rsidR="007E73AF" w:rsidRPr="0078709F">
        <w:rPr>
          <w:rFonts w:cstheme="minorHAnsi"/>
          <w:sz w:val="21"/>
          <w:szCs w:val="21"/>
        </w:rPr>
        <w:t>;</w:t>
      </w:r>
    </w:p>
    <w:p w14:paraId="5781CE95" w14:textId="332B7DD9" w:rsidR="007E73AF" w:rsidRPr="0078709F" w:rsidRDefault="00DC159C" w:rsidP="0078709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78709F">
        <w:rPr>
          <w:rFonts w:eastAsia="Times New Roman" w:cstheme="minorHAnsi"/>
          <w:sz w:val="21"/>
          <w:szCs w:val="21"/>
        </w:rPr>
        <w:t>Dealing with t</w:t>
      </w:r>
      <w:r w:rsidR="007E73AF" w:rsidRPr="0078709F">
        <w:rPr>
          <w:rFonts w:eastAsia="Times New Roman" w:cstheme="minorHAnsi"/>
          <w:sz w:val="21"/>
          <w:szCs w:val="21"/>
        </w:rPr>
        <w:t xml:space="preserve">he competing challenges of opiate addiction and pain management; </w:t>
      </w:r>
    </w:p>
    <w:p w14:paraId="29DF0DEF" w14:textId="1C2787D9" w:rsidR="007E73AF" w:rsidRPr="0078709F" w:rsidRDefault="00DC159C" w:rsidP="0078709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78709F">
        <w:rPr>
          <w:rFonts w:eastAsia="Times New Roman" w:cstheme="minorHAnsi"/>
          <w:sz w:val="21"/>
          <w:szCs w:val="21"/>
        </w:rPr>
        <w:t>Strategies for preventing, detecting, and/or responding to biological terrorism</w:t>
      </w:r>
      <w:r w:rsidR="007E73AF" w:rsidRPr="0078709F">
        <w:rPr>
          <w:rFonts w:eastAsia="Times New Roman" w:cstheme="minorHAnsi"/>
          <w:sz w:val="21"/>
          <w:szCs w:val="21"/>
        </w:rPr>
        <w:t xml:space="preserve">; </w:t>
      </w:r>
    </w:p>
    <w:p w14:paraId="6D266190" w14:textId="5C10A2A3" w:rsidR="007E73AF" w:rsidRPr="0078709F" w:rsidRDefault="00DC159C" w:rsidP="007870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78709F">
        <w:rPr>
          <w:rFonts w:cstheme="minorHAnsi"/>
          <w:sz w:val="21"/>
          <w:szCs w:val="21"/>
        </w:rPr>
        <w:t>Decision making in the context of personalized medicine;</w:t>
      </w:r>
      <w:r w:rsidR="007E73AF" w:rsidRPr="0078709F">
        <w:rPr>
          <w:rFonts w:cstheme="minorHAnsi"/>
          <w:sz w:val="21"/>
          <w:szCs w:val="21"/>
        </w:rPr>
        <w:t xml:space="preserve"> </w:t>
      </w:r>
    </w:p>
    <w:p w14:paraId="77B5395C" w14:textId="77777777" w:rsidR="00EE176D" w:rsidRDefault="00DC159C" w:rsidP="0078709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78709F">
        <w:rPr>
          <w:rFonts w:eastAsia="Times New Roman" w:cstheme="minorHAnsi"/>
          <w:sz w:val="21"/>
          <w:szCs w:val="21"/>
        </w:rPr>
        <w:t>Impacts of climate change on human health</w:t>
      </w:r>
      <w:r w:rsidR="007E73AF" w:rsidRPr="0078709F">
        <w:rPr>
          <w:rFonts w:eastAsia="Times New Roman" w:cstheme="minorHAnsi"/>
          <w:sz w:val="21"/>
          <w:szCs w:val="21"/>
        </w:rPr>
        <w:t xml:space="preserve">; </w:t>
      </w:r>
    </w:p>
    <w:p w14:paraId="7479C60C" w14:textId="123BBB5D" w:rsidR="007E73AF" w:rsidRPr="0078709F" w:rsidRDefault="00B46260" w:rsidP="0078709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The role of </w:t>
      </w:r>
      <w:r w:rsidR="006A260D">
        <w:rPr>
          <w:rFonts w:eastAsia="Times New Roman" w:cstheme="minorHAnsi"/>
          <w:sz w:val="21"/>
          <w:szCs w:val="21"/>
        </w:rPr>
        <w:t>decision analysis</w:t>
      </w:r>
      <w:r>
        <w:rPr>
          <w:rFonts w:eastAsia="Times New Roman" w:cstheme="minorHAnsi"/>
          <w:sz w:val="21"/>
          <w:szCs w:val="21"/>
        </w:rPr>
        <w:t xml:space="preserve"> in supporting global health policymaking and global health security</w:t>
      </w:r>
      <w:r w:rsidR="006A260D">
        <w:rPr>
          <w:rFonts w:eastAsia="Times New Roman" w:cstheme="minorHAnsi"/>
          <w:sz w:val="21"/>
          <w:szCs w:val="21"/>
        </w:rPr>
        <w:t>;</w:t>
      </w:r>
      <w:r>
        <w:rPr>
          <w:rFonts w:eastAsia="Times New Roman" w:cstheme="minorHAnsi"/>
          <w:sz w:val="21"/>
          <w:szCs w:val="21"/>
        </w:rPr>
        <w:t xml:space="preserve"> </w:t>
      </w:r>
      <w:r w:rsidR="00DC159C" w:rsidRPr="0078709F">
        <w:rPr>
          <w:rFonts w:eastAsia="Times New Roman" w:cstheme="minorHAnsi"/>
          <w:sz w:val="21"/>
          <w:szCs w:val="21"/>
        </w:rPr>
        <w:t>and</w:t>
      </w:r>
    </w:p>
    <w:p w14:paraId="19314A7E" w14:textId="32367DDD" w:rsidR="00053DC5" w:rsidRPr="006A260D" w:rsidRDefault="00DC159C" w:rsidP="006A260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78709F">
        <w:rPr>
          <w:rFonts w:eastAsia="Times New Roman" w:cstheme="minorHAnsi"/>
          <w:sz w:val="21"/>
          <w:szCs w:val="21"/>
        </w:rPr>
        <w:t>Assessing alternative approaches to providing healthcare coverage</w:t>
      </w:r>
      <w:r w:rsidR="002C20BB">
        <w:rPr>
          <w:rFonts w:eastAsia="Times New Roman" w:cstheme="minorHAnsi"/>
          <w:sz w:val="21"/>
          <w:szCs w:val="21"/>
        </w:rPr>
        <w:t>.</w:t>
      </w:r>
      <w:r w:rsidR="007E73AF" w:rsidRPr="0078709F">
        <w:rPr>
          <w:rFonts w:eastAsia="Times New Roman" w:cstheme="minorHAnsi"/>
          <w:sz w:val="21"/>
          <w:szCs w:val="21"/>
        </w:rPr>
        <w:t xml:space="preserve"> </w:t>
      </w:r>
    </w:p>
    <w:p w14:paraId="2F489C59" w14:textId="77777777" w:rsidR="00E06D72" w:rsidRDefault="00E06D72" w:rsidP="0078709F">
      <w:pPr>
        <w:spacing w:after="0" w:line="240" w:lineRule="auto"/>
        <w:rPr>
          <w:rFonts w:cstheme="minorHAnsi"/>
          <w:sz w:val="21"/>
          <w:szCs w:val="21"/>
        </w:rPr>
      </w:pPr>
    </w:p>
    <w:p w14:paraId="37B1D1E8" w14:textId="77777777" w:rsidR="005C7E45" w:rsidRDefault="002C20BB" w:rsidP="0078709F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</w:t>
      </w:r>
      <w:r w:rsidR="00053DC5" w:rsidRPr="0078709F">
        <w:rPr>
          <w:rFonts w:cstheme="minorHAnsi"/>
          <w:sz w:val="21"/>
          <w:szCs w:val="21"/>
        </w:rPr>
        <w:t xml:space="preserve">apers submitted to </w:t>
      </w:r>
      <w:r w:rsidR="00053DC5" w:rsidRPr="0078709F">
        <w:rPr>
          <w:rFonts w:cstheme="minorHAnsi"/>
          <w:i/>
          <w:sz w:val="21"/>
          <w:szCs w:val="21"/>
        </w:rPr>
        <w:t>Decision Analysis</w:t>
      </w:r>
      <w:r w:rsidR="00053DC5" w:rsidRPr="0078709F">
        <w:rPr>
          <w:rFonts w:cstheme="minorHAnsi"/>
          <w:sz w:val="21"/>
          <w:szCs w:val="21"/>
        </w:rPr>
        <w:t xml:space="preserve"> will go through the </w:t>
      </w:r>
      <w:r>
        <w:rPr>
          <w:rFonts w:cstheme="minorHAnsi"/>
          <w:sz w:val="21"/>
          <w:szCs w:val="21"/>
        </w:rPr>
        <w:t>regular</w:t>
      </w:r>
      <w:r w:rsidRPr="0078709F">
        <w:rPr>
          <w:rFonts w:cstheme="minorHAnsi"/>
          <w:sz w:val="21"/>
          <w:szCs w:val="21"/>
        </w:rPr>
        <w:t xml:space="preserve"> </w:t>
      </w:r>
      <w:r w:rsidR="00053DC5" w:rsidRPr="0078709F">
        <w:rPr>
          <w:rFonts w:cstheme="minorHAnsi"/>
          <w:sz w:val="21"/>
          <w:szCs w:val="21"/>
        </w:rPr>
        <w:t xml:space="preserve">refereeing process, and must meet standards for archival publications.  Papers must also fit the scope of the journal; see </w:t>
      </w:r>
      <w:hyperlink r:id="rId7" w:history="1">
        <w:r w:rsidR="00053DC5" w:rsidRPr="0078709F">
          <w:rPr>
            <w:rStyle w:val="Hyperlink"/>
            <w:rFonts w:cstheme="minorHAnsi"/>
            <w:sz w:val="21"/>
            <w:szCs w:val="21"/>
          </w:rPr>
          <w:t>https://pubsonline.informs.org/page/deca/editorial-statement</w:t>
        </w:r>
      </w:hyperlink>
      <w:r w:rsidR="00053DC5" w:rsidRPr="0078709F">
        <w:rPr>
          <w:rFonts w:cstheme="minorHAnsi"/>
          <w:sz w:val="21"/>
          <w:szCs w:val="21"/>
        </w:rPr>
        <w:t>.  Thus, for example, a paper that pro</w:t>
      </w:r>
      <w:bookmarkStart w:id="0" w:name="_GoBack"/>
      <w:bookmarkEnd w:id="0"/>
      <w:r w:rsidR="00053DC5" w:rsidRPr="0078709F">
        <w:rPr>
          <w:rFonts w:cstheme="minorHAnsi"/>
          <w:sz w:val="21"/>
          <w:szCs w:val="21"/>
        </w:rPr>
        <w:t xml:space="preserve">vided only a mathematical model of disease spread, without a connection to decision making, might be appropriate for another journal, but not for </w:t>
      </w:r>
      <w:r w:rsidR="00053DC5" w:rsidRPr="0078709F">
        <w:rPr>
          <w:rFonts w:cstheme="minorHAnsi"/>
          <w:i/>
          <w:sz w:val="21"/>
          <w:szCs w:val="21"/>
        </w:rPr>
        <w:t>Decision Analysis</w:t>
      </w:r>
      <w:r w:rsidR="00053DC5" w:rsidRPr="0078709F">
        <w:rPr>
          <w:rFonts w:cstheme="minorHAnsi"/>
          <w:sz w:val="21"/>
          <w:szCs w:val="21"/>
        </w:rPr>
        <w:t xml:space="preserve">.  </w:t>
      </w:r>
    </w:p>
    <w:p w14:paraId="7C9C82DD" w14:textId="77777777" w:rsidR="005C7E45" w:rsidRDefault="005C7E45" w:rsidP="0078709F">
      <w:pPr>
        <w:spacing w:after="0" w:line="240" w:lineRule="auto"/>
        <w:rPr>
          <w:rFonts w:cstheme="minorHAnsi"/>
          <w:sz w:val="21"/>
          <w:szCs w:val="21"/>
        </w:rPr>
      </w:pPr>
    </w:p>
    <w:p w14:paraId="122829A6" w14:textId="03A40CD9" w:rsidR="0078709F" w:rsidRPr="0078709F" w:rsidRDefault="00053DC5" w:rsidP="0078709F">
      <w:pPr>
        <w:spacing w:after="0" w:line="240" w:lineRule="auto"/>
        <w:rPr>
          <w:sz w:val="21"/>
          <w:szCs w:val="21"/>
        </w:rPr>
      </w:pPr>
      <w:r w:rsidRPr="0078709F">
        <w:rPr>
          <w:rFonts w:cstheme="minorHAnsi"/>
          <w:sz w:val="21"/>
          <w:szCs w:val="21"/>
        </w:rPr>
        <w:t>T</w:t>
      </w:r>
      <w:r w:rsidR="005C7E45">
        <w:rPr>
          <w:rFonts w:cstheme="minorHAnsi"/>
          <w:sz w:val="21"/>
          <w:szCs w:val="21"/>
        </w:rPr>
        <w:t xml:space="preserve">he </w:t>
      </w:r>
      <w:r w:rsidRPr="0078709F">
        <w:rPr>
          <w:rFonts w:cstheme="minorHAnsi"/>
          <w:sz w:val="21"/>
          <w:szCs w:val="21"/>
        </w:rPr>
        <w:t>journal commits to rapid turnaround of papers for th</w:t>
      </w:r>
      <w:r w:rsidR="005C7E45">
        <w:rPr>
          <w:rFonts w:cstheme="minorHAnsi"/>
          <w:sz w:val="21"/>
          <w:szCs w:val="21"/>
        </w:rPr>
        <w:t>is</w:t>
      </w:r>
      <w:r w:rsidRPr="0078709F">
        <w:rPr>
          <w:rFonts w:cstheme="minorHAnsi"/>
          <w:sz w:val="21"/>
          <w:szCs w:val="21"/>
        </w:rPr>
        <w:t xml:space="preserve"> special issue</w:t>
      </w:r>
      <w:r w:rsidR="0078709F">
        <w:rPr>
          <w:rFonts w:cstheme="minorHAnsi"/>
          <w:sz w:val="21"/>
          <w:szCs w:val="21"/>
        </w:rPr>
        <w:t>,</w:t>
      </w:r>
      <w:r w:rsidR="00444D27">
        <w:rPr>
          <w:rFonts w:cstheme="minorHAnsi"/>
          <w:sz w:val="21"/>
          <w:szCs w:val="21"/>
        </w:rPr>
        <w:t xml:space="preserve"> with the following </w:t>
      </w:r>
      <w:r w:rsidR="00444D27">
        <w:rPr>
          <w:sz w:val="21"/>
          <w:szCs w:val="21"/>
        </w:rPr>
        <w:t>e</w:t>
      </w:r>
      <w:r w:rsidR="00491F97" w:rsidRPr="0078709F">
        <w:rPr>
          <w:sz w:val="21"/>
          <w:szCs w:val="21"/>
        </w:rPr>
        <w:t>xpected timeline</w:t>
      </w:r>
      <w:r w:rsidR="00444D27">
        <w:rPr>
          <w:sz w:val="21"/>
          <w:szCs w:val="21"/>
        </w:rPr>
        <w:t>:</w:t>
      </w:r>
      <w:r w:rsidR="00491F97" w:rsidRPr="0078709F">
        <w:rPr>
          <w:sz w:val="21"/>
          <w:szCs w:val="21"/>
        </w:rPr>
        <w:t xml:space="preserve"> </w:t>
      </w:r>
    </w:p>
    <w:p w14:paraId="62BCB862" w14:textId="0C1ED59D" w:rsidR="0078709F" w:rsidRDefault="0078709F" w:rsidP="0078709F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Letter of intent with extended (one-page) abstract: </w:t>
      </w:r>
      <w:r w:rsidRPr="00DF1C35">
        <w:rPr>
          <w:b/>
          <w:sz w:val="21"/>
          <w:szCs w:val="21"/>
        </w:rPr>
        <w:t>April 15, 2020</w:t>
      </w:r>
    </w:p>
    <w:p w14:paraId="18CCA6E9" w14:textId="4870118E" w:rsidR="00491F97" w:rsidRPr="0078709F" w:rsidRDefault="00444D27" w:rsidP="0078709F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Initial submission deadline: </w:t>
      </w:r>
      <w:r w:rsidR="00491F97" w:rsidRPr="00DF1C35">
        <w:rPr>
          <w:b/>
          <w:sz w:val="21"/>
          <w:szCs w:val="21"/>
        </w:rPr>
        <w:t xml:space="preserve">December </w:t>
      </w:r>
      <w:r w:rsidR="001A3470" w:rsidRPr="00DF1C35">
        <w:rPr>
          <w:b/>
          <w:sz w:val="21"/>
          <w:szCs w:val="21"/>
        </w:rPr>
        <w:t>15</w:t>
      </w:r>
      <w:r w:rsidR="00491F97" w:rsidRPr="00DF1C35">
        <w:rPr>
          <w:b/>
          <w:sz w:val="21"/>
          <w:szCs w:val="21"/>
        </w:rPr>
        <w:t>, 2020</w:t>
      </w:r>
    </w:p>
    <w:p w14:paraId="24D558BA" w14:textId="478D8C37" w:rsidR="00491F97" w:rsidRPr="005C7E45" w:rsidRDefault="00491F97" w:rsidP="0078709F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78709F">
        <w:rPr>
          <w:sz w:val="21"/>
          <w:szCs w:val="21"/>
        </w:rPr>
        <w:t xml:space="preserve">First </w:t>
      </w:r>
      <w:r w:rsidRPr="005C7E45">
        <w:rPr>
          <w:sz w:val="21"/>
          <w:szCs w:val="21"/>
        </w:rPr>
        <w:t>round of reviews</w:t>
      </w:r>
      <w:r w:rsidR="00444D27" w:rsidRPr="005C7E45">
        <w:rPr>
          <w:sz w:val="21"/>
          <w:szCs w:val="21"/>
        </w:rPr>
        <w:t>:</w:t>
      </w:r>
      <w:r w:rsidRPr="005C7E45">
        <w:rPr>
          <w:sz w:val="21"/>
          <w:szCs w:val="21"/>
        </w:rPr>
        <w:t xml:space="preserve"> </w:t>
      </w:r>
      <w:r w:rsidR="0078709F" w:rsidRPr="005C7E45">
        <w:rPr>
          <w:rFonts w:cstheme="minorHAnsi"/>
          <w:sz w:val="21"/>
          <w:szCs w:val="21"/>
        </w:rPr>
        <w:t>≤</w:t>
      </w:r>
      <w:r w:rsidR="0078709F" w:rsidRPr="005C7E45">
        <w:rPr>
          <w:sz w:val="21"/>
          <w:szCs w:val="21"/>
        </w:rPr>
        <w:t xml:space="preserve"> </w:t>
      </w:r>
      <w:r w:rsidR="005C7E45" w:rsidRPr="005C7E45">
        <w:rPr>
          <w:sz w:val="21"/>
          <w:szCs w:val="21"/>
        </w:rPr>
        <w:t xml:space="preserve">6 </w:t>
      </w:r>
      <w:r w:rsidRPr="005C7E45">
        <w:rPr>
          <w:sz w:val="21"/>
          <w:szCs w:val="21"/>
        </w:rPr>
        <w:t>weeks after submission</w:t>
      </w:r>
    </w:p>
    <w:p w14:paraId="4E0CC076" w14:textId="36B8A5B6" w:rsidR="00491F97" w:rsidRPr="00DF1C35" w:rsidRDefault="00491F97" w:rsidP="0078709F">
      <w:pPr>
        <w:pStyle w:val="ListParagraph"/>
        <w:numPr>
          <w:ilvl w:val="0"/>
          <w:numId w:val="4"/>
        </w:numPr>
        <w:spacing w:after="0" w:line="240" w:lineRule="auto"/>
        <w:rPr>
          <w:b/>
          <w:sz w:val="21"/>
          <w:szCs w:val="21"/>
        </w:rPr>
      </w:pPr>
      <w:r w:rsidRPr="005C7E45">
        <w:rPr>
          <w:sz w:val="21"/>
          <w:szCs w:val="21"/>
        </w:rPr>
        <w:t>Publication</w:t>
      </w:r>
      <w:r w:rsidR="005C7E45" w:rsidRPr="005C7E45">
        <w:rPr>
          <w:sz w:val="21"/>
          <w:szCs w:val="21"/>
        </w:rPr>
        <w:t>:</w:t>
      </w:r>
      <w:r w:rsidRPr="005C7E45">
        <w:rPr>
          <w:sz w:val="21"/>
          <w:szCs w:val="21"/>
        </w:rPr>
        <w:t xml:space="preserve"> </w:t>
      </w:r>
      <w:r w:rsidR="005C7E45" w:rsidRPr="00DF1C35">
        <w:rPr>
          <w:b/>
          <w:sz w:val="21"/>
          <w:szCs w:val="21"/>
        </w:rPr>
        <w:t>F</w:t>
      </w:r>
      <w:r w:rsidR="001A3470" w:rsidRPr="00DF1C35">
        <w:rPr>
          <w:b/>
          <w:sz w:val="21"/>
          <w:szCs w:val="21"/>
        </w:rPr>
        <w:t xml:space="preserve">all </w:t>
      </w:r>
      <w:r w:rsidRPr="00DF1C35">
        <w:rPr>
          <w:b/>
          <w:sz w:val="21"/>
          <w:szCs w:val="21"/>
        </w:rPr>
        <w:t xml:space="preserve">2021 </w:t>
      </w:r>
    </w:p>
    <w:p w14:paraId="74C5E296" w14:textId="77777777" w:rsidR="00E06D72" w:rsidRPr="005C7E45" w:rsidRDefault="00E06D72" w:rsidP="006A260D">
      <w:pPr>
        <w:pStyle w:val="HTMLPreformatted"/>
        <w:rPr>
          <w:rFonts w:asciiTheme="minorHAnsi" w:eastAsia="Times New Roman" w:hAnsiTheme="minorHAnsi" w:cstheme="minorHAnsi"/>
          <w:sz w:val="21"/>
          <w:szCs w:val="21"/>
        </w:rPr>
      </w:pPr>
    </w:p>
    <w:p w14:paraId="1E266A06" w14:textId="4D0981F7" w:rsidR="000F518B" w:rsidRPr="006A260D" w:rsidRDefault="00491F97" w:rsidP="006A260D">
      <w:pPr>
        <w:pStyle w:val="HTMLPreformatted"/>
        <w:rPr>
          <w:rFonts w:asciiTheme="minorHAnsi" w:hAnsiTheme="minorHAnsi" w:cstheme="minorHAnsi"/>
          <w:sz w:val="21"/>
          <w:szCs w:val="21"/>
        </w:rPr>
      </w:pPr>
      <w:r w:rsidRPr="005C7E45">
        <w:rPr>
          <w:rFonts w:asciiTheme="minorHAnsi" w:eastAsia="Times New Roman" w:hAnsiTheme="minorHAnsi" w:cstheme="minorHAnsi"/>
          <w:sz w:val="21"/>
          <w:szCs w:val="21"/>
        </w:rPr>
        <w:t xml:space="preserve">Submission </w:t>
      </w:r>
      <w:r w:rsidR="005C7E45" w:rsidRPr="005C7E45">
        <w:rPr>
          <w:rFonts w:asciiTheme="minorHAnsi" w:eastAsia="Times New Roman" w:hAnsiTheme="minorHAnsi" w:cstheme="minorHAnsi"/>
          <w:sz w:val="21"/>
          <w:szCs w:val="21"/>
        </w:rPr>
        <w:t>before</w:t>
      </w:r>
      <w:r w:rsidRPr="005C7E45">
        <w:rPr>
          <w:rFonts w:asciiTheme="minorHAnsi" w:eastAsia="Times New Roman" w:hAnsiTheme="minorHAnsi" w:cstheme="minorHAnsi"/>
          <w:sz w:val="21"/>
          <w:szCs w:val="21"/>
        </w:rPr>
        <w:t xml:space="preserve"> December </w:t>
      </w:r>
      <w:r w:rsidR="001A3470" w:rsidRPr="005C7E45">
        <w:rPr>
          <w:rFonts w:asciiTheme="minorHAnsi" w:eastAsia="Times New Roman" w:hAnsiTheme="minorHAnsi" w:cstheme="minorHAnsi"/>
          <w:sz w:val="21"/>
          <w:szCs w:val="21"/>
        </w:rPr>
        <w:t>15</w:t>
      </w:r>
      <w:r w:rsidRPr="005C7E45">
        <w:rPr>
          <w:rFonts w:asciiTheme="minorHAnsi" w:eastAsia="Times New Roman" w:hAnsiTheme="minorHAnsi" w:cstheme="minorHAnsi"/>
          <w:sz w:val="21"/>
          <w:szCs w:val="21"/>
        </w:rPr>
        <w:t xml:space="preserve"> is strongly encouraged</w:t>
      </w:r>
      <w:r w:rsidR="00DF1C35">
        <w:rPr>
          <w:rFonts w:asciiTheme="minorHAnsi" w:eastAsia="Times New Roman" w:hAnsiTheme="minorHAnsi" w:cstheme="minorHAnsi"/>
          <w:sz w:val="21"/>
          <w:szCs w:val="21"/>
        </w:rPr>
        <w:t xml:space="preserve">; </w:t>
      </w:r>
      <w:r w:rsidR="00694D04" w:rsidRPr="005C7E45">
        <w:rPr>
          <w:rFonts w:asciiTheme="minorHAnsi" w:eastAsia="Times New Roman" w:hAnsiTheme="minorHAnsi" w:cstheme="minorHAnsi"/>
          <w:sz w:val="21"/>
          <w:szCs w:val="21"/>
        </w:rPr>
        <w:t xml:space="preserve">accepted papers </w:t>
      </w:r>
      <w:r w:rsidR="00DF1C35">
        <w:rPr>
          <w:rFonts w:asciiTheme="minorHAnsi" w:eastAsia="Times New Roman" w:hAnsiTheme="minorHAnsi" w:cstheme="minorHAnsi"/>
          <w:sz w:val="21"/>
          <w:szCs w:val="21"/>
        </w:rPr>
        <w:t xml:space="preserve">will be </w:t>
      </w:r>
      <w:r w:rsidR="00694D04" w:rsidRPr="005C7E45">
        <w:rPr>
          <w:rFonts w:asciiTheme="minorHAnsi" w:eastAsia="Times New Roman" w:hAnsiTheme="minorHAnsi" w:cstheme="minorHAnsi"/>
          <w:sz w:val="21"/>
          <w:szCs w:val="21"/>
        </w:rPr>
        <w:t xml:space="preserve">published online within </w:t>
      </w:r>
      <w:r w:rsidR="001A3470" w:rsidRPr="005C7E45">
        <w:rPr>
          <w:rFonts w:asciiTheme="minorHAnsi" w:eastAsia="Times New Roman" w:hAnsiTheme="minorHAnsi" w:cstheme="minorHAnsi"/>
          <w:sz w:val="21"/>
          <w:szCs w:val="21"/>
        </w:rPr>
        <w:t xml:space="preserve">one month </w:t>
      </w:r>
      <w:r w:rsidR="00694D04" w:rsidRPr="00DF1C35">
        <w:rPr>
          <w:rFonts w:asciiTheme="minorHAnsi" w:eastAsia="Times New Roman" w:hAnsiTheme="minorHAnsi" w:cstheme="minorHAnsi"/>
          <w:sz w:val="21"/>
          <w:szCs w:val="21"/>
        </w:rPr>
        <w:t xml:space="preserve">after </w:t>
      </w:r>
      <w:r w:rsidR="001A3470" w:rsidRPr="00DF1C35">
        <w:rPr>
          <w:rFonts w:asciiTheme="minorHAnsi" w:eastAsia="Times New Roman" w:hAnsiTheme="minorHAnsi" w:cstheme="minorHAnsi"/>
          <w:sz w:val="21"/>
          <w:szCs w:val="21"/>
        </w:rPr>
        <w:t>submission of final accepted version</w:t>
      </w:r>
      <w:r w:rsidR="00694D04" w:rsidRPr="005C7E45">
        <w:rPr>
          <w:rFonts w:asciiTheme="minorHAnsi" w:eastAsia="Times New Roman" w:hAnsiTheme="minorHAnsi" w:cstheme="minorHAnsi"/>
          <w:sz w:val="21"/>
          <w:szCs w:val="21"/>
        </w:rPr>
        <w:t>, before</w:t>
      </w:r>
      <w:r w:rsidR="00694D04" w:rsidRPr="0078709F">
        <w:rPr>
          <w:rFonts w:asciiTheme="minorHAnsi" w:eastAsia="Times New Roman" w:hAnsiTheme="minorHAnsi" w:cstheme="minorHAnsi"/>
          <w:sz w:val="21"/>
          <w:szCs w:val="21"/>
        </w:rPr>
        <w:t xml:space="preserve"> the special issue is </w:t>
      </w:r>
      <w:r w:rsidR="00694D04" w:rsidRPr="006A260D">
        <w:rPr>
          <w:rFonts w:asciiTheme="minorHAnsi" w:eastAsia="Times New Roman" w:hAnsiTheme="minorHAnsi" w:cstheme="minorHAnsi"/>
          <w:sz w:val="21"/>
          <w:szCs w:val="21"/>
        </w:rPr>
        <w:t xml:space="preserve">complete.  </w:t>
      </w:r>
      <w:r w:rsidR="00F51C69" w:rsidRPr="006A260D">
        <w:rPr>
          <w:rFonts w:asciiTheme="minorHAnsi" w:eastAsia="Times New Roman" w:hAnsiTheme="minorHAnsi" w:cstheme="minorHAnsi"/>
          <w:sz w:val="21"/>
          <w:szCs w:val="21"/>
        </w:rPr>
        <w:t>Prospective authors</w:t>
      </w:r>
      <w:r w:rsidR="0078709F" w:rsidRPr="006A260D">
        <w:rPr>
          <w:rFonts w:asciiTheme="minorHAnsi" w:eastAsia="Times New Roman" w:hAnsiTheme="minorHAnsi" w:cstheme="minorHAnsi"/>
          <w:sz w:val="21"/>
          <w:szCs w:val="21"/>
        </w:rPr>
        <w:t xml:space="preserve"> should email </w:t>
      </w:r>
      <w:r w:rsidR="00C16801" w:rsidRPr="006A260D">
        <w:rPr>
          <w:rFonts w:asciiTheme="minorHAnsi" w:eastAsia="Times New Roman" w:hAnsiTheme="minorHAnsi" w:cstheme="minorHAnsi"/>
          <w:sz w:val="21"/>
          <w:szCs w:val="21"/>
        </w:rPr>
        <w:t xml:space="preserve">a </w:t>
      </w:r>
      <w:r w:rsidR="0078709F" w:rsidRPr="006A260D">
        <w:rPr>
          <w:rFonts w:asciiTheme="minorHAnsi" w:eastAsia="Times New Roman" w:hAnsiTheme="minorHAnsi" w:cstheme="minorHAnsi"/>
          <w:sz w:val="21"/>
          <w:szCs w:val="21"/>
        </w:rPr>
        <w:t xml:space="preserve">letter of intent </w:t>
      </w:r>
      <w:r w:rsidR="00C16801" w:rsidRPr="006A260D">
        <w:rPr>
          <w:rFonts w:asciiTheme="minorHAnsi" w:eastAsia="Times New Roman" w:hAnsiTheme="minorHAnsi" w:cstheme="minorHAnsi"/>
          <w:sz w:val="21"/>
          <w:szCs w:val="21"/>
        </w:rPr>
        <w:t xml:space="preserve">and abstract to </w:t>
      </w:r>
      <w:r w:rsidR="00694D04" w:rsidRPr="006A260D">
        <w:rPr>
          <w:rFonts w:asciiTheme="minorHAnsi" w:eastAsia="Times New Roman" w:hAnsiTheme="minorHAnsi" w:cstheme="minorHAnsi"/>
          <w:sz w:val="21"/>
          <w:szCs w:val="21"/>
        </w:rPr>
        <w:t xml:space="preserve">one of the </w:t>
      </w:r>
      <w:r w:rsidR="001766CF" w:rsidRPr="006A260D">
        <w:rPr>
          <w:rFonts w:asciiTheme="minorHAnsi" w:eastAsia="Times New Roman" w:hAnsiTheme="minorHAnsi" w:cstheme="minorHAnsi"/>
          <w:sz w:val="21"/>
          <w:szCs w:val="21"/>
        </w:rPr>
        <w:t>guest editors</w:t>
      </w:r>
      <w:r w:rsidR="0078709F" w:rsidRPr="006A260D">
        <w:rPr>
          <w:rFonts w:asciiTheme="minorHAnsi" w:eastAsia="Times New Roman" w:hAnsiTheme="minorHAnsi" w:cstheme="minorHAnsi"/>
          <w:sz w:val="21"/>
          <w:szCs w:val="21"/>
        </w:rPr>
        <w:t>:</w:t>
      </w:r>
      <w:r w:rsidR="006A260D" w:rsidRPr="006A260D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694D04" w:rsidRPr="006A260D">
        <w:rPr>
          <w:rFonts w:asciiTheme="minorHAnsi" w:hAnsiTheme="minorHAnsi" w:cstheme="minorHAnsi"/>
          <w:b/>
          <w:sz w:val="21"/>
          <w:szCs w:val="21"/>
        </w:rPr>
        <w:t>Prof. Elisa Long</w:t>
      </w:r>
      <w:r w:rsidR="00694D04" w:rsidRPr="006A260D">
        <w:rPr>
          <w:rFonts w:asciiTheme="minorHAnsi" w:hAnsiTheme="minorHAnsi" w:cstheme="minorHAnsi"/>
          <w:sz w:val="21"/>
          <w:szCs w:val="21"/>
        </w:rPr>
        <w:t xml:space="preserve">, </w:t>
      </w:r>
      <w:r w:rsidR="005C7E45">
        <w:rPr>
          <w:rFonts w:asciiTheme="minorHAnsi" w:hAnsiTheme="minorHAnsi" w:cstheme="minorHAnsi"/>
          <w:sz w:val="21"/>
          <w:szCs w:val="21"/>
        </w:rPr>
        <w:t>UCLA</w:t>
      </w:r>
      <w:r w:rsidR="00694D04" w:rsidRPr="006A260D">
        <w:rPr>
          <w:rFonts w:asciiTheme="minorHAnsi" w:hAnsiTheme="minorHAnsi" w:cstheme="minorHAnsi"/>
          <w:sz w:val="21"/>
          <w:szCs w:val="21"/>
        </w:rPr>
        <w:t>,</w:t>
      </w:r>
      <w:r w:rsidR="00F51C69" w:rsidRPr="006A260D">
        <w:rPr>
          <w:rFonts w:asciiTheme="minorHAnsi" w:hAnsiTheme="minorHAnsi" w:cstheme="minorHAnsi"/>
          <w:sz w:val="21"/>
          <w:szCs w:val="21"/>
        </w:rPr>
        <w:t xml:space="preserve"> </w:t>
      </w:r>
      <w:hyperlink r:id="rId8" w:tgtFrame="_blank" w:history="1">
        <w:r w:rsidR="00694D04" w:rsidRPr="006A260D">
          <w:rPr>
            <w:rFonts w:asciiTheme="minorHAnsi" w:hAnsiTheme="minorHAnsi" w:cstheme="minorHAnsi"/>
            <w:color w:val="0000FF"/>
            <w:sz w:val="21"/>
            <w:szCs w:val="21"/>
            <w:u w:val="single"/>
          </w:rPr>
          <w:t>elisa.long@anderson.ucla.edu</w:t>
        </w:r>
      </w:hyperlink>
      <w:r w:rsidR="00DF1C35" w:rsidRPr="00DF1C35">
        <w:rPr>
          <w:rFonts w:asciiTheme="minorHAnsi" w:hAnsiTheme="minorHAnsi" w:cstheme="minorHAnsi"/>
          <w:sz w:val="21"/>
          <w:szCs w:val="21"/>
        </w:rPr>
        <w:t>;</w:t>
      </w:r>
      <w:r w:rsidR="00DF1C35">
        <w:rPr>
          <w:rFonts w:asciiTheme="minorHAnsi" w:hAnsiTheme="minorHAnsi" w:cstheme="minorHAnsi"/>
          <w:b/>
          <w:sz w:val="21"/>
          <w:szCs w:val="21"/>
        </w:rPr>
        <w:t xml:space="preserve"> P</w:t>
      </w:r>
      <w:r w:rsidR="00694D04" w:rsidRPr="006A260D">
        <w:rPr>
          <w:rFonts w:asciiTheme="minorHAnsi" w:hAnsiTheme="minorHAnsi" w:cstheme="minorHAnsi"/>
          <w:b/>
          <w:sz w:val="21"/>
          <w:szCs w:val="21"/>
        </w:rPr>
        <w:t xml:space="preserve">rof. Gilberto </w:t>
      </w:r>
      <w:proofErr w:type="spellStart"/>
      <w:r w:rsidR="00694D04" w:rsidRPr="006A260D">
        <w:rPr>
          <w:rFonts w:asciiTheme="minorHAnsi" w:hAnsiTheme="minorHAnsi" w:cstheme="minorHAnsi"/>
          <w:b/>
          <w:sz w:val="21"/>
          <w:szCs w:val="21"/>
        </w:rPr>
        <w:t>Montibeller</w:t>
      </w:r>
      <w:proofErr w:type="spellEnd"/>
      <w:r w:rsidR="00694D04" w:rsidRPr="006A260D">
        <w:rPr>
          <w:rFonts w:asciiTheme="minorHAnsi" w:hAnsiTheme="minorHAnsi" w:cstheme="minorHAnsi"/>
          <w:sz w:val="21"/>
          <w:szCs w:val="21"/>
        </w:rPr>
        <w:t xml:space="preserve">, Loughborough University, </w:t>
      </w:r>
      <w:hyperlink r:id="rId9" w:history="1">
        <w:r w:rsidR="00694D04" w:rsidRPr="006A260D">
          <w:rPr>
            <w:rFonts w:asciiTheme="minorHAnsi" w:hAnsiTheme="minorHAnsi" w:cstheme="minorHAnsi"/>
            <w:color w:val="C9193F"/>
            <w:sz w:val="21"/>
            <w:szCs w:val="21"/>
            <w:u w:val="single"/>
            <w:shd w:val="clear" w:color="auto" w:fill="FFFFFF"/>
          </w:rPr>
          <w:t>G.Montibeller@lboro.ac.uk</w:t>
        </w:r>
      </w:hyperlink>
      <w:r w:rsidR="00DF1C35" w:rsidRPr="00DF1C35">
        <w:rPr>
          <w:rFonts w:asciiTheme="minorHAnsi" w:hAnsiTheme="minorHAnsi" w:cstheme="minorHAnsi"/>
          <w:sz w:val="21"/>
          <w:szCs w:val="21"/>
        </w:rPr>
        <w:t>;</w:t>
      </w:r>
      <w:r w:rsidR="00DF1C35">
        <w:rPr>
          <w:rFonts w:asciiTheme="minorHAnsi" w:hAnsiTheme="minorHAnsi" w:cstheme="minorHAnsi"/>
          <w:sz w:val="21"/>
          <w:szCs w:val="21"/>
        </w:rPr>
        <w:t xml:space="preserve"> or</w:t>
      </w:r>
      <w:r w:rsidR="00DF1C35" w:rsidRPr="00DF1C35">
        <w:rPr>
          <w:rFonts w:asciiTheme="minorHAnsi" w:hAnsiTheme="minorHAnsi" w:cstheme="minorHAnsi"/>
          <w:sz w:val="21"/>
          <w:szCs w:val="21"/>
        </w:rPr>
        <w:t xml:space="preserve"> </w:t>
      </w:r>
      <w:r w:rsidR="00DF1C35">
        <w:rPr>
          <w:rFonts w:asciiTheme="minorHAnsi" w:hAnsiTheme="minorHAnsi" w:cstheme="minorHAnsi"/>
          <w:b/>
          <w:sz w:val="21"/>
          <w:szCs w:val="21"/>
        </w:rPr>
        <w:t>P</w:t>
      </w:r>
      <w:r w:rsidR="00694D04" w:rsidRPr="006A260D">
        <w:rPr>
          <w:rFonts w:asciiTheme="minorHAnsi" w:hAnsiTheme="minorHAnsi" w:cstheme="minorHAnsi"/>
          <w:b/>
          <w:sz w:val="21"/>
          <w:szCs w:val="21"/>
        </w:rPr>
        <w:t>rof. Jun Zhuang</w:t>
      </w:r>
      <w:r w:rsidR="00694D04" w:rsidRPr="006A260D">
        <w:rPr>
          <w:rFonts w:asciiTheme="minorHAnsi" w:hAnsiTheme="minorHAnsi" w:cstheme="minorHAnsi"/>
          <w:sz w:val="21"/>
          <w:szCs w:val="21"/>
        </w:rPr>
        <w:t xml:space="preserve">, University at Buffalo, </w:t>
      </w:r>
      <w:hyperlink r:id="rId10" w:history="1">
        <w:r w:rsidR="00694D04" w:rsidRPr="006A260D">
          <w:rPr>
            <w:rFonts w:asciiTheme="minorHAnsi" w:hAnsiTheme="minorHAnsi" w:cstheme="minorHAnsi"/>
            <w:color w:val="0000FF"/>
            <w:sz w:val="21"/>
            <w:szCs w:val="21"/>
            <w:u w:val="single"/>
          </w:rPr>
          <w:t>jzhuang@buffalo.edu</w:t>
        </w:r>
      </w:hyperlink>
      <w:r w:rsidR="00694D04" w:rsidRPr="006A260D">
        <w:rPr>
          <w:rFonts w:asciiTheme="minorHAnsi" w:hAnsiTheme="minorHAnsi" w:cstheme="minorHAnsi"/>
          <w:sz w:val="21"/>
          <w:szCs w:val="21"/>
        </w:rPr>
        <w:t xml:space="preserve"> </w:t>
      </w:r>
    </w:p>
    <w:sectPr w:rsidR="000F518B" w:rsidRPr="006A260D" w:rsidSect="00176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0CA6"/>
    <w:multiLevelType w:val="hybridMultilevel"/>
    <w:tmpl w:val="EDCE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83431"/>
    <w:multiLevelType w:val="multilevel"/>
    <w:tmpl w:val="D5CC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705592"/>
    <w:multiLevelType w:val="hybridMultilevel"/>
    <w:tmpl w:val="090E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51"/>
    <w:rsid w:val="00053DC5"/>
    <w:rsid w:val="000B2E89"/>
    <w:rsid w:val="001766CF"/>
    <w:rsid w:val="001A3470"/>
    <w:rsid w:val="002C20BB"/>
    <w:rsid w:val="00373E00"/>
    <w:rsid w:val="00392F7B"/>
    <w:rsid w:val="003D726D"/>
    <w:rsid w:val="003E184A"/>
    <w:rsid w:val="003F4CD2"/>
    <w:rsid w:val="00444D27"/>
    <w:rsid w:val="00491F97"/>
    <w:rsid w:val="00511E99"/>
    <w:rsid w:val="00525737"/>
    <w:rsid w:val="005C7E45"/>
    <w:rsid w:val="0061113C"/>
    <w:rsid w:val="0068389B"/>
    <w:rsid w:val="00694D04"/>
    <w:rsid w:val="006A260D"/>
    <w:rsid w:val="00706282"/>
    <w:rsid w:val="0078709F"/>
    <w:rsid w:val="007E73AF"/>
    <w:rsid w:val="007F02C2"/>
    <w:rsid w:val="009A79C0"/>
    <w:rsid w:val="009D1C52"/>
    <w:rsid w:val="009E264F"/>
    <w:rsid w:val="00B0485A"/>
    <w:rsid w:val="00B46260"/>
    <w:rsid w:val="00C05660"/>
    <w:rsid w:val="00C16801"/>
    <w:rsid w:val="00C42651"/>
    <w:rsid w:val="00DC159C"/>
    <w:rsid w:val="00DF1C35"/>
    <w:rsid w:val="00E06D72"/>
    <w:rsid w:val="00EE176D"/>
    <w:rsid w:val="00F51C69"/>
    <w:rsid w:val="00FA311E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D4F3"/>
  <w15:chartTrackingRefBased/>
  <w15:docId w15:val="{8E1C9162-DF83-4341-8FBD-2D84BFCB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65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8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2E8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2E89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F51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8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9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3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8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.long@anderson.ucl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sonline.informs.org/page/deca/editorial-state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zhuang@buffal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Montibeller@lboro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Madison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</dc:creator>
  <cp:keywords/>
  <dc:description/>
  <cp:lastModifiedBy>bier</cp:lastModifiedBy>
  <cp:revision>2</cp:revision>
  <dcterms:created xsi:type="dcterms:W3CDTF">2020-03-09T17:06:00Z</dcterms:created>
  <dcterms:modified xsi:type="dcterms:W3CDTF">2020-03-09T17:06:00Z</dcterms:modified>
</cp:coreProperties>
</file>