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DA8EC" w14:textId="77777777" w:rsidR="009A270C" w:rsidRPr="00584231" w:rsidRDefault="000916BB">
      <w:pPr>
        <w:rPr>
          <w:rFonts w:asciiTheme="majorHAnsi" w:eastAsia="Times New Roman" w:hAnsiTheme="majorHAnsi" w:cstheme="majorHAnsi"/>
          <w:b/>
        </w:rPr>
      </w:pPr>
      <w:r w:rsidRPr="00584231">
        <w:rPr>
          <w:rFonts w:asciiTheme="majorHAnsi" w:eastAsia="Times New Roman" w:hAnsiTheme="majorHAnsi" w:cstheme="majorHAnsi"/>
          <w:b/>
        </w:rPr>
        <w:t>Call for Papers</w:t>
      </w:r>
    </w:p>
    <w:p w14:paraId="43D637DB" w14:textId="77777777" w:rsidR="009A270C" w:rsidRPr="00584231" w:rsidRDefault="000916BB">
      <w:pPr>
        <w:rPr>
          <w:rFonts w:asciiTheme="majorHAnsi" w:eastAsia="Times New Roman" w:hAnsiTheme="majorHAnsi" w:cstheme="majorHAnsi"/>
        </w:rPr>
      </w:pPr>
      <w:r w:rsidRPr="00584231">
        <w:rPr>
          <w:rFonts w:asciiTheme="majorHAnsi" w:eastAsia="Times New Roman" w:hAnsiTheme="majorHAnsi" w:cstheme="majorHAnsi"/>
        </w:rPr>
        <w:t xml:space="preserve"> </w:t>
      </w:r>
    </w:p>
    <w:p w14:paraId="0C29A966" w14:textId="77777777" w:rsidR="009A270C" w:rsidRPr="00584231" w:rsidRDefault="000916BB">
      <w:pPr>
        <w:rPr>
          <w:rFonts w:asciiTheme="majorHAnsi" w:eastAsia="Times New Roman" w:hAnsiTheme="majorHAnsi" w:cstheme="majorHAnsi"/>
          <w:b/>
        </w:rPr>
      </w:pPr>
      <w:r w:rsidRPr="00584231">
        <w:rPr>
          <w:rFonts w:asciiTheme="majorHAnsi" w:eastAsia="Times New Roman" w:hAnsiTheme="majorHAnsi" w:cstheme="majorHAnsi"/>
          <w:b/>
        </w:rPr>
        <w:t xml:space="preserve">Special Issue on </w:t>
      </w:r>
      <w:proofErr w:type="spellStart"/>
      <w:r w:rsidRPr="00584231">
        <w:rPr>
          <w:rFonts w:asciiTheme="majorHAnsi" w:eastAsia="Times New Roman" w:hAnsiTheme="majorHAnsi" w:cstheme="majorHAnsi"/>
          <w:b/>
        </w:rPr>
        <w:t>OpsFinTech</w:t>
      </w:r>
      <w:proofErr w:type="spellEnd"/>
      <w:r w:rsidRPr="00584231">
        <w:rPr>
          <w:rFonts w:asciiTheme="majorHAnsi" w:eastAsia="Times New Roman" w:hAnsiTheme="majorHAnsi" w:cstheme="majorHAnsi"/>
          <w:b/>
        </w:rPr>
        <w:t xml:space="preserve"> (Interface of Operations, Finance and Technology)</w:t>
      </w:r>
    </w:p>
    <w:p w14:paraId="3554638E" w14:textId="77777777" w:rsidR="009A270C" w:rsidRPr="00584231" w:rsidRDefault="000916BB">
      <w:pPr>
        <w:rPr>
          <w:rFonts w:asciiTheme="majorHAnsi" w:eastAsia="Times New Roman" w:hAnsiTheme="majorHAnsi" w:cstheme="majorHAnsi"/>
        </w:rPr>
      </w:pPr>
      <w:r w:rsidRPr="00584231">
        <w:rPr>
          <w:rFonts w:asciiTheme="majorHAnsi" w:eastAsia="Times New Roman" w:hAnsiTheme="majorHAnsi" w:cstheme="majorHAnsi"/>
        </w:rPr>
        <w:t xml:space="preserve"> </w:t>
      </w:r>
    </w:p>
    <w:p w14:paraId="017C0C97" w14:textId="77777777" w:rsidR="009A270C" w:rsidRPr="00584231" w:rsidRDefault="000916BB">
      <w:pPr>
        <w:rPr>
          <w:rFonts w:asciiTheme="majorHAnsi" w:eastAsia="Times New Roman" w:hAnsiTheme="majorHAnsi" w:cstheme="majorHAnsi"/>
          <w:b/>
        </w:rPr>
      </w:pPr>
      <w:r w:rsidRPr="00584231">
        <w:rPr>
          <w:rFonts w:asciiTheme="majorHAnsi" w:eastAsia="Times New Roman" w:hAnsiTheme="majorHAnsi" w:cstheme="majorHAnsi"/>
          <w:b/>
        </w:rPr>
        <w:t>Submission Deadline: September 1st, 2020</w:t>
      </w:r>
    </w:p>
    <w:p w14:paraId="0EFBB3B5" w14:textId="77777777" w:rsidR="009A270C" w:rsidRPr="00584231" w:rsidRDefault="000916BB">
      <w:pPr>
        <w:rPr>
          <w:rFonts w:asciiTheme="majorHAnsi" w:eastAsia="Times New Roman" w:hAnsiTheme="majorHAnsi" w:cstheme="majorHAnsi"/>
        </w:rPr>
      </w:pPr>
      <w:r w:rsidRPr="00584231">
        <w:rPr>
          <w:rFonts w:asciiTheme="majorHAnsi" w:eastAsia="Times New Roman" w:hAnsiTheme="majorHAnsi" w:cstheme="majorHAnsi"/>
        </w:rPr>
        <w:t xml:space="preserve"> </w:t>
      </w:r>
    </w:p>
    <w:p w14:paraId="6929D8BB" w14:textId="77777777" w:rsidR="009A270C" w:rsidRPr="00584231" w:rsidRDefault="000916BB">
      <w:pPr>
        <w:rPr>
          <w:rFonts w:asciiTheme="majorHAnsi" w:eastAsia="Times New Roman" w:hAnsiTheme="majorHAnsi" w:cstheme="majorHAnsi"/>
          <w:b/>
        </w:rPr>
      </w:pPr>
      <w:r w:rsidRPr="00584231">
        <w:rPr>
          <w:rFonts w:asciiTheme="majorHAnsi" w:eastAsia="Times New Roman" w:hAnsiTheme="majorHAnsi" w:cstheme="majorHAnsi"/>
          <w:b/>
        </w:rPr>
        <w:t>Guest Editors:</w:t>
      </w:r>
    </w:p>
    <w:p w14:paraId="056C6933" w14:textId="77777777" w:rsidR="009A270C" w:rsidRPr="00584231" w:rsidRDefault="000916BB">
      <w:pPr>
        <w:rPr>
          <w:rFonts w:asciiTheme="majorHAnsi" w:eastAsia="Times New Roman" w:hAnsiTheme="majorHAnsi" w:cstheme="majorHAnsi"/>
          <w:b/>
        </w:rPr>
      </w:pPr>
      <w:r w:rsidRPr="00584231">
        <w:rPr>
          <w:rFonts w:asciiTheme="majorHAnsi" w:eastAsia="Times New Roman" w:hAnsiTheme="majorHAnsi" w:cstheme="majorHAnsi"/>
          <w:b/>
        </w:rPr>
        <w:t xml:space="preserve">Dan A. </w:t>
      </w:r>
      <w:proofErr w:type="spellStart"/>
      <w:r w:rsidRPr="00584231">
        <w:rPr>
          <w:rFonts w:asciiTheme="majorHAnsi" w:eastAsia="Times New Roman" w:hAnsiTheme="majorHAnsi" w:cstheme="majorHAnsi"/>
          <w:b/>
        </w:rPr>
        <w:t>Iancu</w:t>
      </w:r>
      <w:proofErr w:type="spellEnd"/>
      <w:r w:rsidRPr="00584231">
        <w:rPr>
          <w:rFonts w:asciiTheme="majorHAnsi" w:eastAsia="Times New Roman" w:hAnsiTheme="majorHAnsi" w:cstheme="majorHAnsi"/>
          <w:b/>
        </w:rPr>
        <w:t>, Stanford Graduate School of Business and INSEAD (daniancu@stanford.edu)</w:t>
      </w:r>
    </w:p>
    <w:p w14:paraId="2B0C6A7F" w14:textId="77777777" w:rsidR="009A270C" w:rsidRPr="00584231" w:rsidRDefault="000916BB">
      <w:pPr>
        <w:rPr>
          <w:rFonts w:asciiTheme="majorHAnsi" w:eastAsia="Times New Roman" w:hAnsiTheme="majorHAnsi" w:cstheme="majorHAnsi"/>
          <w:b/>
        </w:rPr>
      </w:pPr>
      <w:r w:rsidRPr="00584231">
        <w:rPr>
          <w:rFonts w:asciiTheme="majorHAnsi" w:eastAsia="Times New Roman" w:hAnsiTheme="majorHAnsi" w:cstheme="majorHAnsi"/>
          <w:b/>
        </w:rPr>
        <w:t>S. Alex Yang, London Business School and University of Hong Kong (sayang@london.edu)</w:t>
      </w:r>
    </w:p>
    <w:p w14:paraId="165E60FB" w14:textId="77777777" w:rsidR="009A270C" w:rsidRPr="00584231" w:rsidRDefault="000916BB">
      <w:pPr>
        <w:rPr>
          <w:rFonts w:asciiTheme="majorHAnsi" w:eastAsia="Times New Roman" w:hAnsiTheme="majorHAnsi" w:cstheme="majorHAnsi"/>
        </w:rPr>
      </w:pPr>
      <w:r w:rsidRPr="00584231">
        <w:rPr>
          <w:rFonts w:asciiTheme="majorHAnsi" w:eastAsia="Times New Roman" w:hAnsiTheme="majorHAnsi" w:cstheme="majorHAnsi"/>
        </w:rPr>
        <w:t xml:space="preserve"> </w:t>
      </w:r>
    </w:p>
    <w:p w14:paraId="796EE920" w14:textId="75F8551D" w:rsidR="00AC33B2" w:rsidRDefault="000916BB" w:rsidP="00AC33B2">
      <w:pPr>
        <w:jc w:val="both"/>
        <w:rPr>
          <w:rFonts w:asciiTheme="majorHAnsi" w:eastAsia="Times New Roman" w:hAnsiTheme="majorHAnsi" w:cstheme="majorHAnsi"/>
          <w:highlight w:val="white"/>
        </w:rPr>
      </w:pPr>
      <w:r w:rsidRPr="00584231">
        <w:rPr>
          <w:rFonts w:asciiTheme="majorHAnsi" w:eastAsia="Times New Roman" w:hAnsiTheme="majorHAnsi" w:cstheme="majorHAnsi"/>
          <w:color w:val="202225"/>
          <w:highlight w:val="white"/>
        </w:rPr>
        <w:t xml:space="preserve">Recent advances in technology </w:t>
      </w:r>
      <w:r w:rsidR="00F41267">
        <w:rPr>
          <w:rFonts w:asciiTheme="majorHAnsi" w:eastAsia="Times New Roman" w:hAnsiTheme="majorHAnsi" w:cstheme="majorHAnsi"/>
          <w:color w:val="202225"/>
          <w:highlight w:val="white"/>
        </w:rPr>
        <w:t xml:space="preserve">such as analytics and AI, cloud computing and blockchain </w:t>
      </w:r>
      <w:r w:rsidRPr="00584231">
        <w:rPr>
          <w:rFonts w:asciiTheme="majorHAnsi" w:eastAsia="Times New Roman" w:hAnsiTheme="majorHAnsi" w:cstheme="majorHAnsi"/>
          <w:color w:val="202225"/>
          <w:highlight w:val="white"/>
        </w:rPr>
        <w:t xml:space="preserve">have </w:t>
      </w:r>
      <w:r w:rsidR="009507F5">
        <w:rPr>
          <w:rFonts w:asciiTheme="majorHAnsi" w:eastAsia="Times New Roman" w:hAnsiTheme="majorHAnsi" w:cstheme="majorHAnsi"/>
          <w:color w:val="202225"/>
          <w:highlight w:val="white"/>
        </w:rPr>
        <w:t xml:space="preserve">enabled </w:t>
      </w:r>
      <w:r w:rsidR="00246E7E">
        <w:rPr>
          <w:rFonts w:asciiTheme="majorHAnsi" w:eastAsia="Times New Roman" w:hAnsiTheme="majorHAnsi" w:cstheme="majorHAnsi"/>
          <w:color w:val="202225"/>
          <w:highlight w:val="white"/>
        </w:rPr>
        <w:t xml:space="preserve">more efficient and transparent physical, information and financial flows across </w:t>
      </w:r>
      <w:r w:rsidR="00F41267">
        <w:rPr>
          <w:rFonts w:asciiTheme="majorHAnsi" w:eastAsia="Times New Roman" w:hAnsiTheme="majorHAnsi" w:cstheme="majorHAnsi"/>
          <w:color w:val="202225"/>
          <w:highlight w:val="white"/>
        </w:rPr>
        <w:t>individuals, firms and organizations.</w:t>
      </w:r>
      <w:r w:rsidR="009507F5">
        <w:rPr>
          <w:rFonts w:asciiTheme="majorHAnsi" w:eastAsia="Times New Roman" w:hAnsiTheme="majorHAnsi" w:cstheme="majorHAnsi"/>
          <w:highlight w:val="white"/>
        </w:rPr>
        <w:t xml:space="preserve"> </w:t>
      </w:r>
      <w:r w:rsidR="00AC33B2">
        <w:rPr>
          <w:rFonts w:asciiTheme="majorHAnsi" w:eastAsia="Times New Roman" w:hAnsiTheme="majorHAnsi" w:cstheme="majorHAnsi"/>
          <w:highlight w:val="white"/>
        </w:rPr>
        <w:t xml:space="preserve">These </w:t>
      </w:r>
      <w:r w:rsidR="00FD68F4">
        <w:rPr>
          <w:rFonts w:asciiTheme="majorHAnsi" w:eastAsia="Times New Roman" w:hAnsiTheme="majorHAnsi" w:cstheme="majorHAnsi"/>
          <w:highlight w:val="white"/>
        </w:rPr>
        <w:t xml:space="preserve">technological </w:t>
      </w:r>
      <w:r w:rsidR="00AC33B2">
        <w:rPr>
          <w:rFonts w:asciiTheme="majorHAnsi" w:eastAsia="Times New Roman" w:hAnsiTheme="majorHAnsi" w:cstheme="majorHAnsi"/>
          <w:highlight w:val="white"/>
        </w:rPr>
        <w:t xml:space="preserve">developments have also </w:t>
      </w:r>
      <w:r w:rsidR="00584C5C">
        <w:rPr>
          <w:rFonts w:asciiTheme="majorHAnsi" w:eastAsia="Times New Roman" w:hAnsiTheme="majorHAnsi" w:cstheme="majorHAnsi"/>
          <w:highlight w:val="white"/>
        </w:rPr>
        <w:t>profoundly</w:t>
      </w:r>
      <w:r w:rsidR="00AC33B2">
        <w:rPr>
          <w:rFonts w:asciiTheme="majorHAnsi" w:eastAsia="Times New Roman" w:hAnsiTheme="majorHAnsi" w:cstheme="majorHAnsi"/>
          <w:highlight w:val="white"/>
        </w:rPr>
        <w:t xml:space="preserve"> </w:t>
      </w:r>
      <w:r w:rsidR="00C43F98">
        <w:rPr>
          <w:rFonts w:asciiTheme="majorHAnsi" w:eastAsia="Times New Roman" w:hAnsiTheme="majorHAnsi" w:cstheme="majorHAnsi"/>
          <w:highlight w:val="white"/>
        </w:rPr>
        <w:t xml:space="preserve">altered </w:t>
      </w:r>
      <w:r w:rsidR="00AC33B2">
        <w:rPr>
          <w:rFonts w:asciiTheme="majorHAnsi" w:eastAsia="Times New Roman" w:hAnsiTheme="majorHAnsi" w:cstheme="majorHAnsi"/>
          <w:highlight w:val="white"/>
        </w:rPr>
        <w:t>the connections between operations and finance</w:t>
      </w:r>
      <w:r w:rsidR="00834F56">
        <w:rPr>
          <w:rFonts w:asciiTheme="majorHAnsi" w:eastAsia="Times New Roman" w:hAnsiTheme="majorHAnsi" w:cstheme="majorHAnsi"/>
          <w:highlight w:val="white"/>
        </w:rPr>
        <w:t xml:space="preserve">: </w:t>
      </w:r>
      <w:r w:rsidR="00FD68F4">
        <w:rPr>
          <w:rFonts w:asciiTheme="majorHAnsi" w:eastAsia="Times New Roman" w:hAnsiTheme="majorHAnsi" w:cstheme="majorHAnsi"/>
          <w:highlight w:val="white"/>
        </w:rPr>
        <w:t xml:space="preserve">they </w:t>
      </w:r>
      <w:r w:rsidR="00834F56">
        <w:rPr>
          <w:rFonts w:asciiTheme="majorHAnsi" w:eastAsia="Times New Roman" w:hAnsiTheme="majorHAnsi" w:cstheme="majorHAnsi"/>
          <w:highlight w:val="white"/>
        </w:rPr>
        <w:t>have</w:t>
      </w:r>
      <w:r w:rsidR="00AC33B2">
        <w:rPr>
          <w:rFonts w:asciiTheme="majorHAnsi" w:eastAsia="Times New Roman" w:hAnsiTheme="majorHAnsi" w:cstheme="majorHAnsi"/>
          <w:highlight w:val="white"/>
        </w:rPr>
        <w:t xml:space="preserve"> </w:t>
      </w:r>
      <w:r w:rsidR="007E0FFE">
        <w:rPr>
          <w:rFonts w:asciiTheme="majorHAnsi" w:eastAsia="Times New Roman" w:hAnsiTheme="majorHAnsi" w:cstheme="majorHAnsi"/>
          <w:highlight w:val="white"/>
        </w:rPr>
        <w:t>fuel</w:t>
      </w:r>
      <w:r w:rsidR="00834F56">
        <w:rPr>
          <w:rFonts w:asciiTheme="majorHAnsi" w:eastAsia="Times New Roman" w:hAnsiTheme="majorHAnsi" w:cstheme="majorHAnsi"/>
          <w:highlight w:val="white"/>
        </w:rPr>
        <w:t>ed</w:t>
      </w:r>
      <w:r w:rsidR="007E0FFE">
        <w:rPr>
          <w:rFonts w:asciiTheme="majorHAnsi" w:eastAsia="Times New Roman" w:hAnsiTheme="majorHAnsi" w:cstheme="majorHAnsi"/>
          <w:highlight w:val="white"/>
        </w:rPr>
        <w:t xml:space="preserve"> </w:t>
      </w:r>
      <w:r w:rsidR="00AC33B2">
        <w:rPr>
          <w:rFonts w:asciiTheme="majorHAnsi" w:eastAsia="Times New Roman" w:hAnsiTheme="majorHAnsi" w:cstheme="majorHAnsi"/>
          <w:highlight w:val="white"/>
        </w:rPr>
        <w:t xml:space="preserve">innovative </w:t>
      </w:r>
      <w:r w:rsidR="00AC33B2" w:rsidRPr="00584231">
        <w:rPr>
          <w:rFonts w:asciiTheme="majorHAnsi" w:eastAsia="Times New Roman" w:hAnsiTheme="majorHAnsi" w:cstheme="majorHAnsi"/>
          <w:highlight w:val="white"/>
        </w:rPr>
        <w:t>financial products and services that rely on extensive operational data</w:t>
      </w:r>
      <w:r w:rsidR="00AC33B2">
        <w:rPr>
          <w:rFonts w:asciiTheme="majorHAnsi" w:eastAsia="Times New Roman" w:hAnsiTheme="majorHAnsi" w:cstheme="majorHAnsi"/>
          <w:highlight w:val="white"/>
        </w:rPr>
        <w:t xml:space="preserve">, </w:t>
      </w:r>
      <w:r w:rsidR="00FD68F4">
        <w:rPr>
          <w:rFonts w:asciiTheme="majorHAnsi" w:eastAsia="Times New Roman" w:hAnsiTheme="majorHAnsi" w:cstheme="majorHAnsi"/>
          <w:highlight w:val="white"/>
        </w:rPr>
        <w:t xml:space="preserve">they have </w:t>
      </w:r>
      <w:r w:rsidR="007E0FFE">
        <w:rPr>
          <w:rFonts w:asciiTheme="majorHAnsi" w:eastAsia="Times New Roman" w:hAnsiTheme="majorHAnsi" w:cstheme="majorHAnsi"/>
          <w:highlight w:val="white"/>
        </w:rPr>
        <w:t>giv</w:t>
      </w:r>
      <w:r w:rsidR="00834F56">
        <w:rPr>
          <w:rFonts w:asciiTheme="majorHAnsi" w:eastAsia="Times New Roman" w:hAnsiTheme="majorHAnsi" w:cstheme="majorHAnsi"/>
          <w:highlight w:val="white"/>
        </w:rPr>
        <w:t>en</w:t>
      </w:r>
      <w:r w:rsidR="007E0FFE">
        <w:rPr>
          <w:rFonts w:asciiTheme="majorHAnsi" w:eastAsia="Times New Roman" w:hAnsiTheme="majorHAnsi" w:cstheme="majorHAnsi"/>
          <w:highlight w:val="white"/>
        </w:rPr>
        <w:t xml:space="preserve"> rise to</w:t>
      </w:r>
      <w:r w:rsidR="00AC33B2">
        <w:rPr>
          <w:rFonts w:asciiTheme="majorHAnsi" w:eastAsia="Times New Roman" w:hAnsiTheme="majorHAnsi" w:cstheme="majorHAnsi"/>
          <w:highlight w:val="white"/>
        </w:rPr>
        <w:t xml:space="preserve"> new business models </w:t>
      </w:r>
      <w:r w:rsidR="00AC33B2" w:rsidRPr="00584231">
        <w:rPr>
          <w:rFonts w:asciiTheme="majorHAnsi" w:eastAsia="Times New Roman" w:hAnsiTheme="majorHAnsi" w:cstheme="majorHAnsi"/>
          <w:highlight w:val="white"/>
        </w:rPr>
        <w:t xml:space="preserve">aimed at </w:t>
      </w:r>
      <w:r w:rsidR="00CA24CB">
        <w:rPr>
          <w:rFonts w:asciiTheme="majorHAnsi" w:eastAsia="Times New Roman" w:hAnsiTheme="majorHAnsi" w:cstheme="majorHAnsi"/>
          <w:highlight w:val="white"/>
        </w:rPr>
        <w:t xml:space="preserve">directly </w:t>
      </w:r>
      <w:r w:rsidR="00AC33B2" w:rsidRPr="00584231">
        <w:rPr>
          <w:rFonts w:asciiTheme="majorHAnsi" w:eastAsia="Times New Roman" w:hAnsiTheme="majorHAnsi" w:cstheme="majorHAnsi"/>
          <w:highlight w:val="white"/>
        </w:rPr>
        <w:t xml:space="preserve">improving operational performance by alleviating </w:t>
      </w:r>
      <w:r w:rsidR="00AC33B2">
        <w:rPr>
          <w:rFonts w:asciiTheme="majorHAnsi" w:eastAsia="Times New Roman" w:hAnsiTheme="majorHAnsi" w:cstheme="majorHAnsi"/>
          <w:highlight w:val="white"/>
        </w:rPr>
        <w:t xml:space="preserve">financial </w:t>
      </w:r>
      <w:r w:rsidR="00AC33B2" w:rsidRPr="00584231">
        <w:rPr>
          <w:rFonts w:asciiTheme="majorHAnsi" w:eastAsia="Times New Roman" w:hAnsiTheme="majorHAnsi" w:cstheme="majorHAnsi"/>
          <w:highlight w:val="white"/>
        </w:rPr>
        <w:t>frictions</w:t>
      </w:r>
      <w:r w:rsidR="00AC33B2">
        <w:rPr>
          <w:rFonts w:asciiTheme="majorHAnsi" w:eastAsia="Times New Roman" w:hAnsiTheme="majorHAnsi" w:cstheme="majorHAnsi"/>
          <w:highlight w:val="white"/>
        </w:rPr>
        <w:t xml:space="preserve">, and </w:t>
      </w:r>
      <w:r w:rsidR="00FD68F4">
        <w:rPr>
          <w:rFonts w:asciiTheme="majorHAnsi" w:eastAsia="Times New Roman" w:hAnsiTheme="majorHAnsi" w:cstheme="majorHAnsi"/>
          <w:highlight w:val="white"/>
        </w:rPr>
        <w:t xml:space="preserve">they </w:t>
      </w:r>
      <w:bookmarkStart w:id="0" w:name="_GoBack"/>
      <w:bookmarkEnd w:id="0"/>
      <w:r w:rsidR="00834F56">
        <w:rPr>
          <w:rFonts w:asciiTheme="majorHAnsi" w:eastAsia="Times New Roman" w:hAnsiTheme="majorHAnsi" w:cstheme="majorHAnsi"/>
          <w:highlight w:val="white"/>
        </w:rPr>
        <w:t>have</w:t>
      </w:r>
      <w:r w:rsidR="009F0350">
        <w:rPr>
          <w:rFonts w:asciiTheme="majorHAnsi" w:eastAsia="Times New Roman" w:hAnsiTheme="majorHAnsi" w:cstheme="majorHAnsi"/>
          <w:highlight w:val="white"/>
        </w:rPr>
        <w:t xml:space="preserve"> </w:t>
      </w:r>
      <w:r w:rsidR="00AC33B2">
        <w:rPr>
          <w:rFonts w:asciiTheme="majorHAnsi" w:eastAsia="Times New Roman" w:hAnsiTheme="majorHAnsi" w:cstheme="majorHAnsi"/>
          <w:highlight w:val="white"/>
        </w:rPr>
        <w:t>disrupt</w:t>
      </w:r>
      <w:r w:rsidR="00834F56">
        <w:rPr>
          <w:rFonts w:asciiTheme="majorHAnsi" w:eastAsia="Times New Roman" w:hAnsiTheme="majorHAnsi" w:cstheme="majorHAnsi"/>
          <w:highlight w:val="white"/>
        </w:rPr>
        <w:t>ed</w:t>
      </w:r>
      <w:r w:rsidR="00AC33B2" w:rsidRPr="00584231">
        <w:rPr>
          <w:rFonts w:asciiTheme="majorHAnsi" w:eastAsia="Times New Roman" w:hAnsiTheme="majorHAnsi" w:cstheme="majorHAnsi"/>
          <w:highlight w:val="white"/>
        </w:rPr>
        <w:t xml:space="preserve"> </w:t>
      </w:r>
      <w:r w:rsidR="00AC33B2">
        <w:rPr>
          <w:rFonts w:asciiTheme="majorHAnsi" w:eastAsia="Times New Roman" w:hAnsiTheme="majorHAnsi" w:cstheme="majorHAnsi"/>
          <w:highlight w:val="white"/>
        </w:rPr>
        <w:t>traditional processes in the delivery of financial services</w:t>
      </w:r>
      <w:r w:rsidR="00AC33B2" w:rsidRPr="00584231">
        <w:rPr>
          <w:rFonts w:asciiTheme="majorHAnsi" w:eastAsia="Times New Roman" w:hAnsiTheme="majorHAnsi" w:cstheme="majorHAnsi"/>
          <w:highlight w:val="white"/>
        </w:rPr>
        <w:t xml:space="preserve">, </w:t>
      </w:r>
      <w:r w:rsidR="00AC33B2">
        <w:rPr>
          <w:rFonts w:asciiTheme="majorHAnsi" w:eastAsia="Times New Roman" w:hAnsiTheme="majorHAnsi" w:cstheme="majorHAnsi"/>
          <w:highlight w:val="white"/>
        </w:rPr>
        <w:t xml:space="preserve">leading </w:t>
      </w:r>
      <w:r w:rsidR="00AC33B2" w:rsidRPr="00584231">
        <w:rPr>
          <w:rFonts w:asciiTheme="majorHAnsi" w:eastAsia="Times New Roman" w:hAnsiTheme="majorHAnsi" w:cstheme="majorHAnsi"/>
          <w:highlight w:val="white"/>
        </w:rPr>
        <w:t xml:space="preserve">to a wide range of </w:t>
      </w:r>
      <w:r w:rsidR="00AC33B2">
        <w:rPr>
          <w:rFonts w:asciiTheme="majorHAnsi" w:eastAsia="Times New Roman" w:hAnsiTheme="majorHAnsi" w:cstheme="majorHAnsi"/>
          <w:highlight w:val="white"/>
        </w:rPr>
        <w:t>new</w:t>
      </w:r>
      <w:r w:rsidR="00AC33B2" w:rsidRPr="00584231">
        <w:rPr>
          <w:rFonts w:asciiTheme="majorHAnsi" w:eastAsia="Times New Roman" w:hAnsiTheme="majorHAnsi" w:cstheme="majorHAnsi"/>
          <w:highlight w:val="white"/>
        </w:rPr>
        <w:t xml:space="preserve"> operational challenges and opportunities.</w:t>
      </w:r>
    </w:p>
    <w:p w14:paraId="54461289" w14:textId="4F616146" w:rsidR="009A270C" w:rsidRDefault="009A270C">
      <w:pPr>
        <w:jc w:val="both"/>
        <w:rPr>
          <w:rFonts w:asciiTheme="majorHAnsi" w:eastAsia="Times New Roman" w:hAnsiTheme="majorHAnsi" w:cstheme="majorHAnsi"/>
          <w:highlight w:val="white"/>
        </w:rPr>
      </w:pPr>
    </w:p>
    <w:p w14:paraId="02B2F40B" w14:textId="006F845D" w:rsidR="00DB42DF" w:rsidRDefault="00DB42DF" w:rsidP="00DB42DF">
      <w:pPr>
        <w:jc w:val="both"/>
        <w:rPr>
          <w:rFonts w:asciiTheme="majorHAnsi" w:eastAsia="Times New Roman" w:hAnsiTheme="majorHAnsi" w:cstheme="majorHAnsi"/>
        </w:rPr>
      </w:pPr>
      <w:r w:rsidRPr="00584231">
        <w:rPr>
          <w:rFonts w:asciiTheme="majorHAnsi" w:eastAsia="Times New Roman" w:hAnsiTheme="majorHAnsi" w:cstheme="majorHAnsi"/>
          <w:highlight w:val="white"/>
        </w:rPr>
        <w:t xml:space="preserve">Motivated by these observations, the current special issue aims to expand the boundaries of research at the </w:t>
      </w:r>
      <w:r w:rsidR="00DD41CC">
        <w:rPr>
          <w:rFonts w:asciiTheme="majorHAnsi" w:eastAsia="Times New Roman" w:hAnsiTheme="majorHAnsi" w:cstheme="majorHAnsi"/>
          <w:highlight w:val="white"/>
        </w:rPr>
        <w:t>intersection</w:t>
      </w:r>
      <w:r w:rsidRPr="00584231">
        <w:rPr>
          <w:rFonts w:asciiTheme="majorHAnsi" w:eastAsia="Times New Roman" w:hAnsiTheme="majorHAnsi" w:cstheme="majorHAnsi"/>
          <w:highlight w:val="white"/>
        </w:rPr>
        <w:t xml:space="preserve"> of operations, finance and technology, an area which we call </w:t>
      </w:r>
      <w:proofErr w:type="spellStart"/>
      <w:r w:rsidRPr="00584231">
        <w:rPr>
          <w:rFonts w:asciiTheme="majorHAnsi" w:eastAsia="Times New Roman" w:hAnsiTheme="majorHAnsi" w:cstheme="majorHAnsi"/>
          <w:highlight w:val="white"/>
        </w:rPr>
        <w:t>OpsFinTech</w:t>
      </w:r>
      <w:proofErr w:type="spellEnd"/>
      <w:r w:rsidRPr="00584231">
        <w:rPr>
          <w:rFonts w:asciiTheme="majorHAnsi" w:eastAsia="Times New Roman" w:hAnsiTheme="majorHAnsi" w:cstheme="majorHAnsi"/>
          <w:highlight w:val="white"/>
        </w:rPr>
        <w:t xml:space="preserve">. </w:t>
      </w:r>
    </w:p>
    <w:p w14:paraId="65DDA294" w14:textId="77777777" w:rsidR="00DB42DF" w:rsidRPr="00584231" w:rsidRDefault="00DB42DF">
      <w:pPr>
        <w:jc w:val="both"/>
        <w:rPr>
          <w:rFonts w:asciiTheme="majorHAnsi" w:eastAsia="Times New Roman" w:hAnsiTheme="majorHAnsi" w:cstheme="majorHAnsi"/>
          <w:highlight w:val="white"/>
        </w:rPr>
      </w:pPr>
    </w:p>
    <w:p w14:paraId="4BD089E9" w14:textId="2648E92B" w:rsidR="00DB42DF" w:rsidRPr="00DB42DF" w:rsidRDefault="00FA247E" w:rsidP="00DB42DF">
      <w:pPr>
        <w:jc w:val="center"/>
        <w:rPr>
          <w:rFonts w:asciiTheme="majorHAnsi" w:eastAsia="Times New Roman" w:hAnsiTheme="majorHAnsi" w:cstheme="majorHAnsi"/>
          <w:highlight w:val="white"/>
        </w:rPr>
      </w:pPr>
      <w:r>
        <w:rPr>
          <w:rFonts w:asciiTheme="majorHAnsi" w:eastAsia="Times New Roman" w:hAnsiTheme="majorHAnsi" w:cstheme="majorHAnsi"/>
          <w:noProof/>
        </w:rPr>
        <w:drawing>
          <wp:inline distT="0" distB="0" distL="0" distR="0" wp14:anchorId="178D9F69" wp14:editId="4304642F">
            <wp:extent cx="2743096" cy="24247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_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8097" cy="2437962"/>
                    </a:xfrm>
                    <a:prstGeom prst="rect">
                      <a:avLst/>
                    </a:prstGeom>
                  </pic:spPr>
                </pic:pic>
              </a:graphicData>
            </a:graphic>
          </wp:inline>
        </w:drawing>
      </w:r>
    </w:p>
    <w:p w14:paraId="021BA732" w14:textId="31568C54" w:rsidR="009A270C" w:rsidRPr="00584231" w:rsidRDefault="000916BB">
      <w:pPr>
        <w:jc w:val="both"/>
        <w:rPr>
          <w:rFonts w:asciiTheme="majorHAnsi" w:eastAsia="Times New Roman" w:hAnsiTheme="majorHAnsi" w:cstheme="majorHAnsi"/>
        </w:rPr>
      </w:pPr>
      <w:r w:rsidRPr="00584231">
        <w:rPr>
          <w:rFonts w:asciiTheme="majorHAnsi" w:eastAsia="Times New Roman" w:hAnsiTheme="majorHAnsi" w:cstheme="majorHAnsi"/>
        </w:rPr>
        <w:t xml:space="preserve">We welcome papers </w:t>
      </w:r>
      <w:r w:rsidR="00911242">
        <w:rPr>
          <w:rFonts w:asciiTheme="majorHAnsi" w:eastAsia="Times New Roman" w:hAnsiTheme="majorHAnsi" w:cstheme="majorHAnsi"/>
        </w:rPr>
        <w:t xml:space="preserve">that rely on a variety of </w:t>
      </w:r>
      <w:r w:rsidRPr="00584231">
        <w:rPr>
          <w:rFonts w:asciiTheme="majorHAnsi" w:eastAsia="Times New Roman" w:hAnsiTheme="majorHAnsi" w:cstheme="majorHAnsi"/>
        </w:rPr>
        <w:t>methodolog</w:t>
      </w:r>
      <w:r w:rsidR="00911242">
        <w:rPr>
          <w:rFonts w:asciiTheme="majorHAnsi" w:eastAsia="Times New Roman" w:hAnsiTheme="majorHAnsi" w:cstheme="majorHAnsi"/>
        </w:rPr>
        <w:t>ies</w:t>
      </w:r>
      <w:r w:rsidRPr="00584231">
        <w:rPr>
          <w:rFonts w:asciiTheme="majorHAnsi" w:eastAsia="Times New Roman" w:hAnsiTheme="majorHAnsi" w:cstheme="majorHAnsi"/>
        </w:rPr>
        <w:t xml:space="preserve"> including analytical, empirical and experimental methods</w:t>
      </w:r>
      <w:r w:rsidR="00911242">
        <w:rPr>
          <w:rFonts w:asciiTheme="majorHAnsi" w:eastAsia="Times New Roman" w:hAnsiTheme="majorHAnsi" w:cstheme="majorHAnsi"/>
        </w:rPr>
        <w:t xml:space="preserve">. We are open to papers that </w:t>
      </w:r>
      <w:r w:rsidRPr="00584231">
        <w:rPr>
          <w:rFonts w:asciiTheme="majorHAnsi" w:eastAsia="Times New Roman" w:hAnsiTheme="majorHAnsi" w:cstheme="majorHAnsi"/>
        </w:rPr>
        <w:t>explor</w:t>
      </w:r>
      <w:r w:rsidR="00911242">
        <w:rPr>
          <w:rFonts w:asciiTheme="majorHAnsi" w:eastAsia="Times New Roman" w:hAnsiTheme="majorHAnsi" w:cstheme="majorHAnsi"/>
        </w:rPr>
        <w:t>e</w:t>
      </w:r>
      <w:r w:rsidRPr="00584231">
        <w:rPr>
          <w:rFonts w:asciiTheme="majorHAnsi" w:eastAsia="Times New Roman" w:hAnsiTheme="majorHAnsi" w:cstheme="majorHAnsi"/>
        </w:rPr>
        <w:t xml:space="preserve"> </w:t>
      </w:r>
      <w:r w:rsidR="001A4512">
        <w:rPr>
          <w:rFonts w:asciiTheme="majorHAnsi" w:eastAsia="Times New Roman" w:hAnsiTheme="majorHAnsi" w:cstheme="majorHAnsi"/>
        </w:rPr>
        <w:t xml:space="preserve">various research </w:t>
      </w:r>
      <w:r w:rsidRPr="00584231">
        <w:rPr>
          <w:rFonts w:asciiTheme="majorHAnsi" w:eastAsia="Times New Roman" w:hAnsiTheme="majorHAnsi" w:cstheme="majorHAnsi"/>
        </w:rPr>
        <w:t>questions</w:t>
      </w:r>
      <w:r w:rsidR="00911242">
        <w:rPr>
          <w:rFonts w:asciiTheme="majorHAnsi" w:eastAsia="Times New Roman" w:hAnsiTheme="majorHAnsi" w:cstheme="majorHAnsi"/>
        </w:rPr>
        <w:t xml:space="preserve"> at this interface</w:t>
      </w:r>
      <w:r w:rsidRPr="00584231">
        <w:rPr>
          <w:rFonts w:asciiTheme="majorHAnsi" w:eastAsia="Times New Roman" w:hAnsiTheme="majorHAnsi" w:cstheme="majorHAnsi"/>
        </w:rPr>
        <w:t>, including but not limited to:</w:t>
      </w:r>
    </w:p>
    <w:p w14:paraId="79E9E57A" w14:textId="77777777" w:rsidR="009A270C" w:rsidRPr="00584231" w:rsidRDefault="000916BB">
      <w:pPr>
        <w:numPr>
          <w:ilvl w:val="0"/>
          <w:numId w:val="3"/>
        </w:numPr>
        <w:jc w:val="both"/>
        <w:rPr>
          <w:rFonts w:asciiTheme="majorHAnsi" w:eastAsia="Times New Roman" w:hAnsiTheme="majorHAnsi" w:cstheme="majorHAnsi"/>
        </w:rPr>
      </w:pPr>
      <w:r w:rsidRPr="00584231">
        <w:rPr>
          <w:rFonts w:asciiTheme="majorHAnsi" w:eastAsia="Times New Roman" w:hAnsiTheme="majorHAnsi" w:cstheme="majorHAnsi"/>
        </w:rPr>
        <w:t>The role of technology in coordinating material and financial flows within firms and value chains</w:t>
      </w:r>
    </w:p>
    <w:p w14:paraId="1D1581FF" w14:textId="77777777" w:rsidR="009A270C" w:rsidRPr="00584231" w:rsidRDefault="000916BB">
      <w:pPr>
        <w:numPr>
          <w:ilvl w:val="0"/>
          <w:numId w:val="3"/>
        </w:numPr>
        <w:jc w:val="both"/>
        <w:rPr>
          <w:rFonts w:asciiTheme="majorHAnsi" w:eastAsia="Times New Roman" w:hAnsiTheme="majorHAnsi" w:cstheme="majorHAnsi"/>
          <w:highlight w:val="white"/>
        </w:rPr>
      </w:pPr>
      <w:r w:rsidRPr="00584231">
        <w:rPr>
          <w:rFonts w:asciiTheme="majorHAnsi" w:eastAsia="Times New Roman" w:hAnsiTheme="majorHAnsi" w:cstheme="majorHAnsi"/>
          <w:highlight w:val="white"/>
        </w:rPr>
        <w:t>Innovations in manufacturing and services enabled by technology-driven financing models such as crowdfunding, peer-to-peer lending, initial coin offerings, etc.</w:t>
      </w:r>
    </w:p>
    <w:p w14:paraId="5D28C3D0" w14:textId="77777777" w:rsidR="009A270C" w:rsidRPr="00584231" w:rsidRDefault="000916BB">
      <w:pPr>
        <w:numPr>
          <w:ilvl w:val="0"/>
          <w:numId w:val="2"/>
        </w:numPr>
        <w:jc w:val="both"/>
        <w:rPr>
          <w:rFonts w:asciiTheme="majorHAnsi" w:eastAsia="Times New Roman" w:hAnsiTheme="majorHAnsi" w:cstheme="majorHAnsi"/>
          <w:highlight w:val="white"/>
        </w:rPr>
      </w:pPr>
      <w:r w:rsidRPr="00584231">
        <w:rPr>
          <w:rFonts w:asciiTheme="majorHAnsi" w:eastAsia="Times New Roman" w:hAnsiTheme="majorHAnsi" w:cstheme="majorHAnsi"/>
          <w:highlight w:val="white"/>
        </w:rPr>
        <w:t>Operational challenges in new business models enabled by technology such as mobile payments, Robo-advising, budgeting apps, etc.</w:t>
      </w:r>
    </w:p>
    <w:p w14:paraId="7FECFAE5" w14:textId="77777777" w:rsidR="009A270C" w:rsidRPr="00584231" w:rsidRDefault="000916BB">
      <w:pPr>
        <w:numPr>
          <w:ilvl w:val="0"/>
          <w:numId w:val="2"/>
        </w:numPr>
        <w:jc w:val="both"/>
        <w:rPr>
          <w:rFonts w:asciiTheme="majorHAnsi" w:eastAsia="Times New Roman" w:hAnsiTheme="majorHAnsi" w:cstheme="majorHAnsi"/>
          <w:highlight w:val="white"/>
        </w:rPr>
      </w:pPr>
      <w:r w:rsidRPr="00584231">
        <w:rPr>
          <w:rFonts w:asciiTheme="majorHAnsi" w:eastAsia="Times New Roman" w:hAnsiTheme="majorHAnsi" w:cstheme="majorHAnsi"/>
          <w:highlight w:val="white"/>
        </w:rPr>
        <w:lastRenderedPageBreak/>
        <w:t>Using technology and operational innovations to improve financial inclusion and further sustainable development goals (e.g., providing novel financial solutions in emerging markets by enhancing operational transparency and value chain integrity, reducing environmental footprints, improving service design and delivery, etc.)</w:t>
      </w:r>
    </w:p>
    <w:p w14:paraId="41621874" w14:textId="77777777" w:rsidR="009A270C" w:rsidRPr="00584231" w:rsidRDefault="000916BB">
      <w:pPr>
        <w:numPr>
          <w:ilvl w:val="0"/>
          <w:numId w:val="2"/>
        </w:numPr>
        <w:jc w:val="both"/>
        <w:rPr>
          <w:rFonts w:asciiTheme="majorHAnsi" w:eastAsia="Times New Roman" w:hAnsiTheme="majorHAnsi" w:cstheme="majorHAnsi"/>
          <w:highlight w:val="white"/>
        </w:rPr>
      </w:pPr>
      <w:r w:rsidRPr="00584231">
        <w:rPr>
          <w:rFonts w:asciiTheme="majorHAnsi" w:eastAsia="Times New Roman" w:hAnsiTheme="majorHAnsi" w:cstheme="majorHAnsi"/>
          <w:highlight w:val="white"/>
        </w:rPr>
        <w:t>Designing innovative products and services for risk management (e.g., relying on technology to design insurance products).</w:t>
      </w:r>
    </w:p>
    <w:p w14:paraId="6B50FE51" w14:textId="77777777" w:rsidR="009A270C" w:rsidRPr="00584231" w:rsidRDefault="000916BB">
      <w:pPr>
        <w:jc w:val="both"/>
        <w:rPr>
          <w:rFonts w:asciiTheme="majorHAnsi" w:eastAsia="Times New Roman" w:hAnsiTheme="majorHAnsi" w:cstheme="majorHAnsi"/>
          <w:color w:val="202225"/>
        </w:rPr>
      </w:pPr>
      <w:r w:rsidRPr="00584231">
        <w:rPr>
          <w:rFonts w:asciiTheme="majorHAnsi" w:eastAsia="Times New Roman" w:hAnsiTheme="majorHAnsi" w:cstheme="majorHAnsi"/>
          <w:color w:val="202225"/>
        </w:rPr>
        <w:t xml:space="preserve"> </w:t>
      </w:r>
    </w:p>
    <w:p w14:paraId="1D396403" w14:textId="77777777" w:rsidR="009A270C" w:rsidRPr="00584231" w:rsidRDefault="000916BB">
      <w:pPr>
        <w:jc w:val="both"/>
        <w:rPr>
          <w:rFonts w:asciiTheme="majorHAnsi" w:eastAsia="Times New Roman" w:hAnsiTheme="majorHAnsi" w:cstheme="majorHAnsi"/>
          <w:color w:val="202225"/>
        </w:rPr>
      </w:pPr>
      <w:r w:rsidRPr="00584231">
        <w:rPr>
          <w:rFonts w:asciiTheme="majorHAnsi" w:eastAsia="Times New Roman" w:hAnsiTheme="majorHAnsi" w:cstheme="majorHAnsi"/>
          <w:color w:val="202225"/>
        </w:rPr>
        <w:t>Authors can, but are not required to, send a short description of no more than one page of their project to the co-editors if they have questions about fit with respect to the special issue. Authors are also encouraged to submit their papers earlier than the deadline.</w:t>
      </w:r>
    </w:p>
    <w:p w14:paraId="3DBE80DC" w14:textId="77777777" w:rsidR="009A270C" w:rsidRPr="00584231" w:rsidRDefault="000916BB">
      <w:pPr>
        <w:rPr>
          <w:rFonts w:asciiTheme="majorHAnsi" w:eastAsia="Times New Roman" w:hAnsiTheme="majorHAnsi" w:cstheme="majorHAnsi"/>
          <w:color w:val="202225"/>
        </w:rPr>
      </w:pPr>
      <w:r w:rsidRPr="00584231">
        <w:rPr>
          <w:rFonts w:asciiTheme="majorHAnsi" w:eastAsia="Times New Roman" w:hAnsiTheme="majorHAnsi" w:cstheme="majorHAnsi"/>
          <w:color w:val="202225"/>
        </w:rPr>
        <w:t xml:space="preserve"> </w:t>
      </w:r>
    </w:p>
    <w:p w14:paraId="5062537C" w14:textId="77777777" w:rsidR="009A270C" w:rsidRPr="00584231" w:rsidRDefault="000916BB">
      <w:pPr>
        <w:rPr>
          <w:rFonts w:asciiTheme="majorHAnsi" w:eastAsia="Times New Roman" w:hAnsiTheme="majorHAnsi" w:cstheme="majorHAnsi"/>
          <w:b/>
        </w:rPr>
      </w:pPr>
      <w:r w:rsidRPr="00584231">
        <w:rPr>
          <w:rFonts w:asciiTheme="majorHAnsi" w:eastAsia="Times New Roman" w:hAnsiTheme="majorHAnsi" w:cstheme="majorHAnsi"/>
          <w:b/>
        </w:rPr>
        <w:t>Proposed Timeline and Process</w:t>
      </w:r>
    </w:p>
    <w:p w14:paraId="67299489" w14:textId="77777777" w:rsidR="009A270C" w:rsidRPr="00584231" w:rsidRDefault="000916BB">
      <w:pPr>
        <w:numPr>
          <w:ilvl w:val="0"/>
          <w:numId w:val="4"/>
        </w:numPr>
        <w:rPr>
          <w:rFonts w:asciiTheme="majorHAnsi" w:eastAsia="Times New Roman" w:hAnsiTheme="majorHAnsi" w:cstheme="majorHAnsi"/>
          <w:b/>
          <w:color w:val="202225"/>
        </w:rPr>
      </w:pPr>
      <w:r w:rsidRPr="00584231">
        <w:rPr>
          <w:rFonts w:asciiTheme="majorHAnsi" w:eastAsia="Times New Roman" w:hAnsiTheme="majorHAnsi" w:cstheme="majorHAnsi"/>
          <w:b/>
          <w:color w:val="202225"/>
        </w:rPr>
        <w:t>Deadline for submission: September 1, 2020</w:t>
      </w:r>
    </w:p>
    <w:p w14:paraId="41343977" w14:textId="77777777" w:rsidR="009A270C" w:rsidRPr="00584231" w:rsidRDefault="000916BB">
      <w:pPr>
        <w:numPr>
          <w:ilvl w:val="0"/>
          <w:numId w:val="4"/>
        </w:numPr>
        <w:rPr>
          <w:rFonts w:asciiTheme="majorHAnsi" w:eastAsia="Times New Roman" w:hAnsiTheme="majorHAnsi" w:cstheme="majorHAnsi"/>
          <w:color w:val="202225"/>
        </w:rPr>
      </w:pPr>
      <w:r w:rsidRPr="00584231">
        <w:rPr>
          <w:rFonts w:asciiTheme="majorHAnsi" w:eastAsia="Times New Roman" w:hAnsiTheme="majorHAnsi" w:cstheme="majorHAnsi"/>
          <w:color w:val="202225"/>
        </w:rPr>
        <w:t>First-round decision and feedback: March 1, 2021</w:t>
      </w:r>
    </w:p>
    <w:p w14:paraId="0B8D6113" w14:textId="77777777" w:rsidR="009A270C" w:rsidRPr="00584231" w:rsidRDefault="000916BB">
      <w:pPr>
        <w:numPr>
          <w:ilvl w:val="0"/>
          <w:numId w:val="4"/>
        </w:numPr>
        <w:rPr>
          <w:rFonts w:asciiTheme="majorHAnsi" w:eastAsia="Times New Roman" w:hAnsiTheme="majorHAnsi" w:cstheme="majorHAnsi"/>
          <w:color w:val="202225"/>
        </w:rPr>
      </w:pPr>
      <w:r w:rsidRPr="00584231">
        <w:rPr>
          <w:rFonts w:asciiTheme="majorHAnsi" w:eastAsia="Times New Roman" w:hAnsiTheme="majorHAnsi" w:cstheme="majorHAnsi"/>
          <w:color w:val="202225"/>
        </w:rPr>
        <w:t>Second-round submission (for those papers invited to revise): July 1, 2021</w:t>
      </w:r>
    </w:p>
    <w:p w14:paraId="1726D856" w14:textId="72C7BF45" w:rsidR="009A270C" w:rsidRPr="00AA0611" w:rsidRDefault="000916BB" w:rsidP="00AA0611">
      <w:pPr>
        <w:numPr>
          <w:ilvl w:val="0"/>
          <w:numId w:val="4"/>
        </w:numPr>
        <w:rPr>
          <w:rFonts w:asciiTheme="majorHAnsi" w:eastAsia="Times New Roman" w:hAnsiTheme="majorHAnsi" w:cstheme="majorHAnsi"/>
          <w:color w:val="202225"/>
        </w:rPr>
      </w:pPr>
      <w:r w:rsidRPr="00584231">
        <w:rPr>
          <w:rFonts w:asciiTheme="majorHAnsi" w:eastAsia="Times New Roman" w:hAnsiTheme="majorHAnsi" w:cstheme="majorHAnsi"/>
          <w:color w:val="202225"/>
        </w:rPr>
        <w:t>Final decisions (subject to minor revisions): November 1, 2021</w:t>
      </w:r>
    </w:p>
    <w:sectPr w:rsidR="009A270C" w:rsidRPr="00AA0611">
      <w:pgSz w:w="12240" w:h="15840"/>
      <w:pgMar w:top="11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DB0"/>
    <w:multiLevelType w:val="multilevel"/>
    <w:tmpl w:val="C71878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600222"/>
    <w:multiLevelType w:val="multilevel"/>
    <w:tmpl w:val="F8BE2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996C99"/>
    <w:multiLevelType w:val="multilevel"/>
    <w:tmpl w:val="F8EAB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1D1B2D"/>
    <w:multiLevelType w:val="multilevel"/>
    <w:tmpl w:val="8654E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EF10CB"/>
    <w:multiLevelType w:val="multilevel"/>
    <w:tmpl w:val="ED3A4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0C"/>
    <w:rsid w:val="00047A09"/>
    <w:rsid w:val="000916BB"/>
    <w:rsid w:val="000E1EA3"/>
    <w:rsid w:val="00102774"/>
    <w:rsid w:val="0017498F"/>
    <w:rsid w:val="00194D74"/>
    <w:rsid w:val="001A4512"/>
    <w:rsid w:val="00217D07"/>
    <w:rsid w:val="00246E7E"/>
    <w:rsid w:val="002C42F5"/>
    <w:rsid w:val="002E6C20"/>
    <w:rsid w:val="00307948"/>
    <w:rsid w:val="00391A0D"/>
    <w:rsid w:val="003E4689"/>
    <w:rsid w:val="00496720"/>
    <w:rsid w:val="00584231"/>
    <w:rsid w:val="00584C5C"/>
    <w:rsid w:val="00593513"/>
    <w:rsid w:val="005A3A88"/>
    <w:rsid w:val="00670BAD"/>
    <w:rsid w:val="00690010"/>
    <w:rsid w:val="006D1E59"/>
    <w:rsid w:val="007737E4"/>
    <w:rsid w:val="007E0FFE"/>
    <w:rsid w:val="008015F1"/>
    <w:rsid w:val="00824386"/>
    <w:rsid w:val="00834F56"/>
    <w:rsid w:val="00856680"/>
    <w:rsid w:val="00897331"/>
    <w:rsid w:val="00911242"/>
    <w:rsid w:val="009507F5"/>
    <w:rsid w:val="00962557"/>
    <w:rsid w:val="00983507"/>
    <w:rsid w:val="00991F65"/>
    <w:rsid w:val="00993286"/>
    <w:rsid w:val="009A270C"/>
    <w:rsid w:val="009F0350"/>
    <w:rsid w:val="00A01535"/>
    <w:rsid w:val="00A03846"/>
    <w:rsid w:val="00A13AB5"/>
    <w:rsid w:val="00A203A0"/>
    <w:rsid w:val="00A41637"/>
    <w:rsid w:val="00AA0611"/>
    <w:rsid w:val="00AC33B2"/>
    <w:rsid w:val="00B45A26"/>
    <w:rsid w:val="00BD38DA"/>
    <w:rsid w:val="00BF2F68"/>
    <w:rsid w:val="00C15EA8"/>
    <w:rsid w:val="00C17103"/>
    <w:rsid w:val="00C2027C"/>
    <w:rsid w:val="00C415CC"/>
    <w:rsid w:val="00C43F98"/>
    <w:rsid w:val="00C931C8"/>
    <w:rsid w:val="00CA24CB"/>
    <w:rsid w:val="00D101A2"/>
    <w:rsid w:val="00D90756"/>
    <w:rsid w:val="00DB42DF"/>
    <w:rsid w:val="00DD41CC"/>
    <w:rsid w:val="00DD43C8"/>
    <w:rsid w:val="00E81410"/>
    <w:rsid w:val="00E90E33"/>
    <w:rsid w:val="00EF2030"/>
    <w:rsid w:val="00F41267"/>
    <w:rsid w:val="00F52912"/>
    <w:rsid w:val="00F56125"/>
    <w:rsid w:val="00F64CE8"/>
    <w:rsid w:val="00FA247E"/>
    <w:rsid w:val="00FC24C1"/>
    <w:rsid w:val="00FC2E89"/>
    <w:rsid w:val="00FC6D88"/>
    <w:rsid w:val="00FD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0E1D"/>
  <w15:docId w15:val="{B4CD9213-FCA8-8746-844A-E95C8209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916B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16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Andrei Iancu</cp:lastModifiedBy>
  <cp:revision>25</cp:revision>
  <dcterms:created xsi:type="dcterms:W3CDTF">2019-06-10T16:26:00Z</dcterms:created>
  <dcterms:modified xsi:type="dcterms:W3CDTF">2019-06-10T17:28:00Z</dcterms:modified>
</cp:coreProperties>
</file>