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6002" w14:textId="77777777" w:rsidR="00EF5B62" w:rsidRDefault="00EF5B62" w:rsidP="00EF5B62">
      <w:pPr>
        <w:spacing w:after="0"/>
        <w:jc w:val="center"/>
        <w:rPr>
          <w:b/>
          <w:bCs/>
          <w:color w:val="00339A"/>
          <w:sz w:val="32"/>
          <w:szCs w:val="32"/>
        </w:rPr>
      </w:pPr>
    </w:p>
    <w:p w14:paraId="769A8F9A" w14:textId="68FCACE6" w:rsidR="00EF5B62" w:rsidRPr="00EF5B62" w:rsidRDefault="00EF5B62" w:rsidP="00823A4D">
      <w:pPr>
        <w:spacing w:before="280" w:after="0"/>
        <w:jc w:val="center"/>
        <w:rPr>
          <w:b/>
          <w:bCs/>
          <w:color w:val="00339A"/>
          <w:sz w:val="32"/>
          <w:szCs w:val="32"/>
        </w:rPr>
      </w:pPr>
      <w:r w:rsidRPr="00EF5B62">
        <w:rPr>
          <w:b/>
          <w:bCs/>
          <w:color w:val="00339A"/>
          <w:sz w:val="32"/>
          <w:szCs w:val="32"/>
        </w:rPr>
        <w:t>Daily Update on the Coronavirus Outbreak</w:t>
      </w:r>
    </w:p>
    <w:p w14:paraId="6BEBC935" w14:textId="0DD014C1" w:rsidR="00F937EF" w:rsidRPr="00823A4D" w:rsidRDefault="00EF5B62" w:rsidP="00823A4D">
      <w:pPr>
        <w:spacing w:after="280"/>
        <w:jc w:val="center"/>
        <w:rPr>
          <w:i/>
          <w:iCs/>
          <w:color w:val="00339A"/>
          <w:sz w:val="32"/>
          <w:szCs w:val="32"/>
        </w:rPr>
      </w:pPr>
      <w:r w:rsidRPr="00EF5B62">
        <w:rPr>
          <w:i/>
          <w:iCs/>
          <w:color w:val="00339A"/>
          <w:sz w:val="32"/>
          <w:szCs w:val="32"/>
        </w:rPr>
        <w:t xml:space="preserve">March </w:t>
      </w:r>
      <w:r w:rsidR="006A51CB">
        <w:rPr>
          <w:i/>
          <w:iCs/>
          <w:color w:val="00339A"/>
          <w:sz w:val="32"/>
          <w:szCs w:val="32"/>
        </w:rPr>
        <w:t>30</w:t>
      </w:r>
      <w:r w:rsidR="00982ECB">
        <w:rPr>
          <w:i/>
          <w:iCs/>
          <w:color w:val="00339A"/>
          <w:sz w:val="32"/>
          <w:szCs w:val="32"/>
        </w:rPr>
        <w:t>,</w:t>
      </w:r>
      <w:r w:rsidRPr="00EF5B62">
        <w:rPr>
          <w:i/>
          <w:iCs/>
          <w:color w:val="00339A"/>
          <w:sz w:val="32"/>
          <w:szCs w:val="32"/>
        </w:rPr>
        <w:t xml:space="preserve"> 2020</w:t>
      </w:r>
    </w:p>
    <w:p w14:paraId="3DC37938" w14:textId="26EA96E7" w:rsidR="0001756D" w:rsidRPr="006A51CB" w:rsidRDefault="0001756D" w:rsidP="0001756D">
      <w:pPr>
        <w:pStyle w:val="xmsolistparagraph"/>
        <w:ind w:left="0"/>
        <w:rPr>
          <w:rFonts w:asciiTheme="minorHAnsi" w:eastAsia="Times New Roman" w:hAnsiTheme="minorHAnsi" w:cstheme="minorHAnsi"/>
          <w:b/>
          <w:bCs/>
          <w:sz w:val="24"/>
          <w:szCs w:val="24"/>
        </w:rPr>
      </w:pPr>
      <w:r w:rsidRPr="006A51CB">
        <w:rPr>
          <w:rFonts w:asciiTheme="minorHAnsi" w:eastAsia="Times New Roman" w:hAnsiTheme="minorHAnsi" w:cstheme="minorHAnsi"/>
          <w:b/>
          <w:bCs/>
          <w:sz w:val="24"/>
          <w:szCs w:val="24"/>
        </w:rPr>
        <w:t xml:space="preserve">INFORMS Members </w:t>
      </w:r>
      <w:proofErr w:type="gramStart"/>
      <w:r w:rsidRPr="006A51CB">
        <w:rPr>
          <w:rFonts w:asciiTheme="minorHAnsi" w:eastAsia="Times New Roman" w:hAnsiTheme="minorHAnsi" w:cstheme="minorHAnsi"/>
          <w:b/>
          <w:bCs/>
          <w:sz w:val="24"/>
          <w:szCs w:val="24"/>
        </w:rPr>
        <w:t>In</w:t>
      </w:r>
      <w:proofErr w:type="gramEnd"/>
      <w:r w:rsidRPr="006A51CB">
        <w:rPr>
          <w:rFonts w:asciiTheme="minorHAnsi" w:eastAsia="Times New Roman" w:hAnsiTheme="minorHAnsi" w:cstheme="minorHAnsi"/>
          <w:b/>
          <w:bCs/>
          <w:sz w:val="24"/>
          <w:szCs w:val="24"/>
        </w:rPr>
        <w:t xml:space="preserve"> The News (3/25/20 – 3/</w:t>
      </w:r>
      <w:r w:rsidR="00A17481">
        <w:rPr>
          <w:rFonts w:asciiTheme="minorHAnsi" w:eastAsia="Times New Roman" w:hAnsiTheme="minorHAnsi" w:cstheme="minorHAnsi"/>
          <w:b/>
          <w:bCs/>
          <w:sz w:val="24"/>
          <w:szCs w:val="24"/>
        </w:rPr>
        <w:t>30</w:t>
      </w:r>
      <w:r w:rsidRPr="006A51CB">
        <w:rPr>
          <w:rFonts w:asciiTheme="minorHAnsi" w:eastAsia="Times New Roman" w:hAnsiTheme="minorHAnsi" w:cstheme="minorHAnsi"/>
          <w:b/>
          <w:bCs/>
          <w:sz w:val="24"/>
          <w:szCs w:val="24"/>
        </w:rPr>
        <w:t>/20)</w:t>
      </w:r>
    </w:p>
    <w:p w14:paraId="0F0E30DD" w14:textId="77777777" w:rsidR="0001756D" w:rsidRPr="006A51CB" w:rsidRDefault="0001756D" w:rsidP="0001756D">
      <w:pPr>
        <w:pStyle w:val="xmsolistparagraph"/>
        <w:ind w:left="0"/>
        <w:rPr>
          <w:rFonts w:asciiTheme="minorHAnsi" w:eastAsia="Times New Roman" w:hAnsiTheme="minorHAnsi" w:cstheme="minorHAnsi"/>
          <w:b/>
          <w:bCs/>
          <w:sz w:val="24"/>
          <w:szCs w:val="24"/>
        </w:rPr>
      </w:pPr>
    </w:p>
    <w:p w14:paraId="6AF8FA63" w14:textId="28C66F9A" w:rsidR="00320833" w:rsidRDefault="005804EB" w:rsidP="00B818BB">
      <w:pPr>
        <w:pStyle w:val="xmsolistparagraph"/>
        <w:numPr>
          <w:ilvl w:val="0"/>
          <w:numId w:val="4"/>
        </w:numPr>
        <w:spacing w:after="160"/>
        <w:rPr>
          <w:rFonts w:asciiTheme="minorHAnsi" w:eastAsia="Times New Roman" w:hAnsiTheme="minorHAnsi" w:cstheme="minorHAnsi"/>
          <w:sz w:val="24"/>
          <w:szCs w:val="24"/>
        </w:rPr>
      </w:pPr>
      <w:hyperlink r:id="rId10" w:anchor="60eab92cf99f" w:history="1">
        <w:r w:rsidR="00B50411" w:rsidRPr="003C4168">
          <w:rPr>
            <w:rStyle w:val="Hyperlink"/>
            <w:rFonts w:asciiTheme="minorHAnsi" w:eastAsia="Times New Roman" w:hAnsiTheme="minorHAnsi" w:cstheme="minorHAnsi"/>
            <w:sz w:val="24"/>
            <w:szCs w:val="24"/>
          </w:rPr>
          <w:t xml:space="preserve">How Fast Can </w:t>
        </w:r>
        <w:proofErr w:type="gramStart"/>
        <w:r w:rsidR="00B50411" w:rsidRPr="003C4168">
          <w:rPr>
            <w:rStyle w:val="Hyperlink"/>
            <w:rFonts w:asciiTheme="minorHAnsi" w:eastAsia="Times New Roman" w:hAnsiTheme="minorHAnsi" w:cstheme="minorHAnsi"/>
            <w:sz w:val="24"/>
            <w:szCs w:val="24"/>
          </w:rPr>
          <w:t>The</w:t>
        </w:r>
        <w:proofErr w:type="gramEnd"/>
        <w:r w:rsidR="00B50411" w:rsidRPr="003C4168">
          <w:rPr>
            <w:rStyle w:val="Hyperlink"/>
            <w:rFonts w:asciiTheme="minorHAnsi" w:eastAsia="Times New Roman" w:hAnsiTheme="minorHAnsi" w:cstheme="minorHAnsi"/>
            <w:sz w:val="24"/>
            <w:szCs w:val="24"/>
          </w:rPr>
          <w:t xml:space="preserve"> U.S. Go Back </w:t>
        </w:r>
        <w:proofErr w:type="gramStart"/>
        <w:r w:rsidR="00B50411" w:rsidRPr="003C4168">
          <w:rPr>
            <w:rStyle w:val="Hyperlink"/>
            <w:rFonts w:asciiTheme="minorHAnsi" w:eastAsia="Times New Roman" w:hAnsiTheme="minorHAnsi" w:cstheme="minorHAnsi"/>
            <w:sz w:val="24"/>
            <w:szCs w:val="24"/>
          </w:rPr>
          <w:t>To</w:t>
        </w:r>
        <w:proofErr w:type="gramEnd"/>
        <w:r w:rsidR="00B50411" w:rsidRPr="003C4168">
          <w:rPr>
            <w:rStyle w:val="Hyperlink"/>
            <w:rFonts w:asciiTheme="minorHAnsi" w:eastAsia="Times New Roman" w:hAnsiTheme="minorHAnsi" w:cstheme="minorHAnsi"/>
            <w:sz w:val="24"/>
            <w:szCs w:val="24"/>
          </w:rPr>
          <w:t xml:space="preserve"> Work? (Forbes)</w:t>
        </w:r>
      </w:hyperlink>
    </w:p>
    <w:p w14:paraId="309195E0" w14:textId="54E30FF5" w:rsidR="00B50411" w:rsidRDefault="005804EB" w:rsidP="00B818BB">
      <w:pPr>
        <w:pStyle w:val="xmsolistparagraph"/>
        <w:numPr>
          <w:ilvl w:val="0"/>
          <w:numId w:val="4"/>
        </w:numPr>
        <w:spacing w:after="160"/>
        <w:rPr>
          <w:rFonts w:asciiTheme="minorHAnsi" w:eastAsia="Times New Roman" w:hAnsiTheme="minorHAnsi" w:cstheme="minorHAnsi"/>
          <w:sz w:val="24"/>
          <w:szCs w:val="24"/>
        </w:rPr>
      </w:pPr>
      <w:hyperlink r:id="rId11" w:history="1">
        <w:r w:rsidR="00B50411" w:rsidRPr="003C4168">
          <w:rPr>
            <w:rStyle w:val="Hyperlink"/>
            <w:rFonts w:asciiTheme="minorHAnsi" w:eastAsia="Times New Roman" w:hAnsiTheme="minorHAnsi" w:cstheme="minorHAnsi"/>
            <w:sz w:val="24"/>
            <w:szCs w:val="24"/>
          </w:rPr>
          <w:t>A New Texas COVID-19 Pandemic Toolkit Shows the Importance of Social Distancing (UT News)</w:t>
        </w:r>
      </w:hyperlink>
    </w:p>
    <w:p w14:paraId="6642AEE2" w14:textId="38D89C29" w:rsidR="00B50411" w:rsidRDefault="005804EB" w:rsidP="00B818BB">
      <w:pPr>
        <w:pStyle w:val="xmsolistparagraph"/>
        <w:numPr>
          <w:ilvl w:val="0"/>
          <w:numId w:val="4"/>
        </w:numPr>
        <w:spacing w:after="160"/>
        <w:rPr>
          <w:rFonts w:asciiTheme="minorHAnsi" w:eastAsia="Times New Roman" w:hAnsiTheme="minorHAnsi" w:cstheme="minorHAnsi"/>
          <w:sz w:val="24"/>
          <w:szCs w:val="24"/>
        </w:rPr>
      </w:pPr>
      <w:hyperlink r:id="rId12" w:history="1">
        <w:r w:rsidR="00B50411" w:rsidRPr="00E97D0A">
          <w:rPr>
            <w:rStyle w:val="Hyperlink"/>
            <w:rFonts w:asciiTheme="minorHAnsi" w:eastAsia="Times New Roman" w:hAnsiTheme="minorHAnsi" w:cstheme="minorHAnsi"/>
            <w:sz w:val="24"/>
            <w:szCs w:val="24"/>
          </w:rPr>
          <w:t>Medical supply chains are fragile in the best of times and COVID-19 will test their strength (Fairfield Citizen)</w:t>
        </w:r>
      </w:hyperlink>
    </w:p>
    <w:p w14:paraId="27D566BA" w14:textId="2D4298B4" w:rsidR="00B50411" w:rsidRDefault="005804EB" w:rsidP="00B50411">
      <w:pPr>
        <w:pStyle w:val="xmsolistparagraph"/>
        <w:numPr>
          <w:ilvl w:val="0"/>
          <w:numId w:val="4"/>
        </w:numPr>
        <w:spacing w:after="160"/>
        <w:rPr>
          <w:rFonts w:asciiTheme="minorHAnsi" w:eastAsia="Times New Roman" w:hAnsiTheme="minorHAnsi" w:cstheme="minorHAnsi"/>
          <w:sz w:val="24"/>
          <w:szCs w:val="24"/>
        </w:rPr>
      </w:pPr>
      <w:hyperlink r:id="rId13" w:history="1">
        <w:r w:rsidR="00B50411" w:rsidRPr="00F229F5">
          <w:rPr>
            <w:rStyle w:val="Hyperlink"/>
            <w:rFonts w:asciiTheme="minorHAnsi" w:eastAsia="Times New Roman" w:hAnsiTheme="minorHAnsi" w:cstheme="minorHAnsi"/>
            <w:sz w:val="24"/>
            <w:szCs w:val="24"/>
          </w:rPr>
          <w:t>Zero to 1,000 in 25 days: The story of coronavirus in NC is far from over, experts say (The Charlotte Observer)</w:t>
        </w:r>
      </w:hyperlink>
    </w:p>
    <w:p w14:paraId="6EE9095B" w14:textId="42A68DDA" w:rsidR="00B34433" w:rsidRDefault="005804EB" w:rsidP="00B50411">
      <w:pPr>
        <w:pStyle w:val="xmsolistparagraph"/>
        <w:numPr>
          <w:ilvl w:val="0"/>
          <w:numId w:val="4"/>
        </w:numPr>
        <w:spacing w:after="160"/>
        <w:rPr>
          <w:rFonts w:asciiTheme="minorHAnsi" w:eastAsia="Times New Roman" w:hAnsiTheme="minorHAnsi" w:cstheme="minorHAnsi"/>
          <w:sz w:val="24"/>
          <w:szCs w:val="24"/>
        </w:rPr>
      </w:pPr>
      <w:hyperlink r:id="rId14" w:history="1">
        <w:r w:rsidR="00F262A8" w:rsidRPr="00F262A8">
          <w:rPr>
            <w:rStyle w:val="Hyperlink"/>
            <w:rFonts w:asciiTheme="minorHAnsi" w:eastAsia="Times New Roman" w:hAnsiTheme="minorHAnsi" w:cstheme="minorHAnsi"/>
            <w:sz w:val="24"/>
            <w:szCs w:val="24"/>
          </w:rPr>
          <w:t>A New York hospital is treating two patients on a device intended for one (Washington Post)</w:t>
        </w:r>
      </w:hyperlink>
    </w:p>
    <w:p w14:paraId="1061D883" w14:textId="1675B3BF" w:rsidR="00B50411" w:rsidRPr="00B50411" w:rsidRDefault="005804EB" w:rsidP="00B50411">
      <w:pPr>
        <w:pStyle w:val="xmsolistparagraph"/>
        <w:numPr>
          <w:ilvl w:val="0"/>
          <w:numId w:val="4"/>
        </w:numPr>
        <w:spacing w:after="160"/>
        <w:rPr>
          <w:rFonts w:asciiTheme="minorHAnsi" w:eastAsia="Times New Roman" w:hAnsiTheme="minorHAnsi" w:cstheme="minorHAnsi"/>
          <w:sz w:val="24"/>
          <w:szCs w:val="24"/>
        </w:rPr>
      </w:pPr>
      <w:hyperlink r:id="rId15" w:history="1">
        <w:r w:rsidR="00B50411" w:rsidRPr="00F229F5">
          <w:rPr>
            <w:rStyle w:val="Hyperlink"/>
            <w:rFonts w:asciiTheme="minorHAnsi" w:eastAsia="Times New Roman" w:hAnsiTheme="minorHAnsi" w:cstheme="minorHAnsi"/>
            <w:sz w:val="24"/>
            <w:szCs w:val="24"/>
          </w:rPr>
          <w:t>‘Only 2 Left in Stock! Order Now!’ Bur Does That Really Work? (Wall Street Journal)</w:t>
        </w:r>
      </w:hyperlink>
    </w:p>
    <w:p w14:paraId="2C1877E4" w14:textId="35AB65CD" w:rsidR="0001756D" w:rsidRPr="006A51CB" w:rsidRDefault="005804EB" w:rsidP="0001756D">
      <w:pPr>
        <w:pStyle w:val="xmsolistparagraph"/>
        <w:numPr>
          <w:ilvl w:val="0"/>
          <w:numId w:val="4"/>
        </w:numPr>
        <w:rPr>
          <w:rFonts w:asciiTheme="minorHAnsi" w:eastAsia="Times New Roman" w:hAnsiTheme="minorHAnsi" w:cstheme="minorHAnsi"/>
          <w:sz w:val="24"/>
          <w:szCs w:val="24"/>
        </w:rPr>
      </w:pPr>
      <w:hyperlink r:id="rId16" w:history="1">
        <w:r w:rsidR="00B50411" w:rsidRPr="00E97D0A">
          <w:rPr>
            <w:rStyle w:val="Hyperlink"/>
            <w:rFonts w:asciiTheme="minorHAnsi" w:eastAsia="Times New Roman" w:hAnsiTheme="minorHAnsi" w:cstheme="minorHAnsi"/>
            <w:sz w:val="24"/>
            <w:szCs w:val="24"/>
          </w:rPr>
          <w:t>Can’t go to the doctor? You already own a powerful medical device (Fast Company)</w:t>
        </w:r>
      </w:hyperlink>
    </w:p>
    <w:p w14:paraId="68FB2D4E" w14:textId="77777777" w:rsidR="0001756D" w:rsidRPr="006A51CB" w:rsidRDefault="0001756D" w:rsidP="0001756D">
      <w:pPr>
        <w:pStyle w:val="xmsolistparagraph"/>
        <w:rPr>
          <w:rFonts w:asciiTheme="minorHAnsi" w:eastAsia="Times New Roman" w:hAnsiTheme="minorHAnsi" w:cstheme="minorHAnsi"/>
          <w:sz w:val="24"/>
          <w:szCs w:val="24"/>
        </w:rPr>
      </w:pPr>
    </w:p>
    <w:p w14:paraId="47D6F129"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U.S. Federal Policy Update</w:t>
      </w:r>
    </w:p>
    <w:p w14:paraId="1BEE8298"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sz w:val="24"/>
          <w:szCs w:val="24"/>
        </w:rPr>
        <w:t> </w:t>
      </w:r>
    </w:p>
    <w:p w14:paraId="2814CCC0" w14:textId="77777777" w:rsidR="006A51CB" w:rsidRPr="006A51CB" w:rsidRDefault="006A51CB" w:rsidP="006A51CB">
      <w:pPr>
        <w:pStyle w:val="xxxxxxxmsolistparagraph"/>
        <w:numPr>
          <w:ilvl w:val="0"/>
          <w:numId w:val="44"/>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President Donald Trump </w:t>
      </w:r>
      <w:hyperlink r:id="rId17" w:history="1">
        <w:r w:rsidRPr="006A51CB">
          <w:rPr>
            <w:rStyle w:val="Hyperlink"/>
            <w:rFonts w:asciiTheme="minorHAnsi" w:eastAsia="Times New Roman" w:hAnsiTheme="minorHAnsi" w:cstheme="minorHAnsi"/>
            <w:sz w:val="24"/>
            <w:szCs w:val="24"/>
          </w:rPr>
          <w:t>announced</w:t>
        </w:r>
      </w:hyperlink>
      <w:r w:rsidRPr="006A51CB">
        <w:rPr>
          <w:rFonts w:asciiTheme="minorHAnsi" w:eastAsia="Times New Roman" w:hAnsiTheme="minorHAnsi" w:cstheme="minorHAnsi"/>
          <w:sz w:val="24"/>
          <w:szCs w:val="24"/>
        </w:rPr>
        <w:t xml:space="preserve"> in the White House Coronavirus Task Force’s briefing last night that the administration will extend the federal guidance on social distancing – through April 30</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 xml:space="preserve">. President Trump stated that these plans would be finalized tomorrow, and the task force would likely be releasing a strategy tomorrow evening based on the findings. </w:t>
      </w:r>
    </w:p>
    <w:p w14:paraId="40FF98D3" w14:textId="77777777" w:rsidR="006A51CB" w:rsidRPr="006A51CB" w:rsidRDefault="006A51CB" w:rsidP="006A51CB">
      <w:pPr>
        <w:pStyle w:val="xxxxxxxmsolistparagraph"/>
        <w:numPr>
          <w:ilvl w:val="0"/>
          <w:numId w:val="44"/>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The FDA </w:t>
      </w:r>
      <w:hyperlink r:id="rId18" w:history="1">
        <w:r w:rsidRPr="006A51CB">
          <w:rPr>
            <w:rStyle w:val="Hyperlink"/>
            <w:rFonts w:asciiTheme="minorHAnsi" w:eastAsia="Times New Roman" w:hAnsiTheme="minorHAnsi" w:cstheme="minorHAnsi"/>
            <w:sz w:val="24"/>
            <w:szCs w:val="24"/>
          </w:rPr>
          <w:t>announced</w:t>
        </w:r>
      </w:hyperlink>
      <w:r w:rsidRPr="006A51CB">
        <w:rPr>
          <w:rFonts w:asciiTheme="minorHAnsi" w:eastAsia="Times New Roman" w:hAnsiTheme="minorHAnsi" w:cstheme="minorHAnsi"/>
          <w:sz w:val="24"/>
          <w:szCs w:val="24"/>
        </w:rPr>
        <w:t xml:space="preserve"> today that they are officially expediting the review process for coronavirus testing. This “unprecedented action” from the FDA “revises the process to allow labs to begin testing prior to FDA review of their validation data.”</w:t>
      </w:r>
    </w:p>
    <w:p w14:paraId="28969D89" w14:textId="77777777" w:rsidR="006A51CB" w:rsidRPr="006A51CB" w:rsidRDefault="006A51CB" w:rsidP="006A51CB">
      <w:pPr>
        <w:pStyle w:val="xxxxxxxmsolistparagraph"/>
        <w:numPr>
          <w:ilvl w:val="0"/>
          <w:numId w:val="44"/>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Over the weekend, the Food and Drug Administration also officially gave </w:t>
      </w:r>
      <w:hyperlink r:id="rId19" w:history="1">
        <w:r w:rsidRPr="006A51CB">
          <w:rPr>
            <w:rStyle w:val="Hyperlink"/>
            <w:rFonts w:asciiTheme="minorHAnsi" w:eastAsia="Times New Roman" w:hAnsiTheme="minorHAnsi" w:cstheme="minorHAnsi"/>
            <w:sz w:val="24"/>
            <w:szCs w:val="24"/>
          </w:rPr>
          <w:t>emergency authorization</w:t>
        </w:r>
      </w:hyperlink>
      <w:r w:rsidRPr="006A51CB">
        <w:rPr>
          <w:rFonts w:asciiTheme="minorHAnsi" w:eastAsia="Times New Roman" w:hAnsiTheme="minorHAnsi" w:cstheme="minorHAnsi"/>
          <w:sz w:val="24"/>
          <w:szCs w:val="24"/>
        </w:rPr>
        <w:t xml:space="preserve"> for drugs (traditionally used for malaria treatment) to be distributed and used for coronavirus treatment. The guidance states that while the two drugs “are not FDA-approved for treatment of COVID-19,” they are “currently recommended for treatment of hospitalized COVID-19 patients in several countries.”</w:t>
      </w:r>
    </w:p>
    <w:p w14:paraId="3526642A" w14:textId="77777777" w:rsidR="006A51CB" w:rsidRPr="006A51CB" w:rsidRDefault="006A51CB" w:rsidP="006A51CB">
      <w:pPr>
        <w:pStyle w:val="xxxxxxxmsolistparagraph"/>
        <w:numPr>
          <w:ilvl w:val="0"/>
          <w:numId w:val="44"/>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House Armed Services Committee Chairman Adam Smith (D-WA) announced today that the committee is postponing their FY 2021 National Defense Authorization Act markup, which was originally scheduled for April 30</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 xml:space="preserve">. This postponement was in order to comply </w:t>
      </w:r>
      <w:r w:rsidRPr="006A51CB">
        <w:rPr>
          <w:rFonts w:asciiTheme="minorHAnsi" w:eastAsia="Times New Roman" w:hAnsiTheme="minorHAnsi" w:cstheme="minorHAnsi"/>
          <w:sz w:val="24"/>
          <w:szCs w:val="24"/>
        </w:rPr>
        <w:lastRenderedPageBreak/>
        <w:t>with the aforementioned social distancing extension. The new markup will take place at date to be announced soon.</w:t>
      </w:r>
    </w:p>
    <w:p w14:paraId="1CDD7F78" w14:textId="77777777" w:rsidR="006A51CB" w:rsidRPr="006A51CB" w:rsidRDefault="006A51CB" w:rsidP="006A51CB">
      <w:pPr>
        <w:pStyle w:val="xxxxxxxmsolistparagraph"/>
        <w:numPr>
          <w:ilvl w:val="0"/>
          <w:numId w:val="44"/>
        </w:numPr>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House Majority Leader Steny Hoyer (D-MD) announced today that the House is not scheduled to reconvene until April 20</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 but members will be given “sufficient notice” if the “House is required to take action on critical legislation related to the coronavirus response or other legislative priorities.”</w:t>
      </w:r>
    </w:p>
    <w:p w14:paraId="786FDAC2" w14:textId="77777777" w:rsidR="006A51CB" w:rsidRPr="006A51CB" w:rsidRDefault="006A51CB" w:rsidP="006A51CB">
      <w:pPr>
        <w:pStyle w:val="xxxxxxxmsolistparagraph"/>
        <w:rPr>
          <w:rFonts w:asciiTheme="minorHAnsi" w:hAnsiTheme="minorHAnsi" w:cstheme="minorHAnsi"/>
          <w:sz w:val="24"/>
          <w:szCs w:val="24"/>
        </w:rPr>
      </w:pPr>
      <w:r w:rsidRPr="006A51CB">
        <w:rPr>
          <w:rFonts w:asciiTheme="minorHAnsi" w:hAnsiTheme="minorHAnsi" w:cstheme="minorHAnsi"/>
          <w:sz w:val="24"/>
          <w:szCs w:val="24"/>
        </w:rPr>
        <w:t> </w:t>
      </w:r>
    </w:p>
    <w:p w14:paraId="76283F35"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Global Response</w:t>
      </w:r>
    </w:p>
    <w:p w14:paraId="010DC27A"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 </w:t>
      </w:r>
    </w:p>
    <w:p w14:paraId="07EA7D4B" w14:textId="77777777" w:rsidR="006A51CB" w:rsidRPr="006A51CB" w:rsidRDefault="006A51CB" w:rsidP="006A51CB">
      <w:pPr>
        <w:pStyle w:val="xxxxxxxmsolistparagraph"/>
        <w:numPr>
          <w:ilvl w:val="0"/>
          <w:numId w:val="45"/>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The British government announced today that they would allocate 75 million pounds to help airlines “fly home tens of thousands of stranded British travelers where commercial flights are no longer possible.”</w:t>
      </w:r>
    </w:p>
    <w:p w14:paraId="49D557D9" w14:textId="77777777" w:rsidR="006A51CB" w:rsidRPr="006A51CB" w:rsidRDefault="006A51CB" w:rsidP="006A51CB">
      <w:pPr>
        <w:pStyle w:val="xxxxxxxmsolistparagraph"/>
        <w:numPr>
          <w:ilvl w:val="0"/>
          <w:numId w:val="45"/>
        </w:numPr>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The Tokyo Olympics – which were originally set to begin on July 24</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 xml:space="preserve">, 2020 – were officially postponed </w:t>
      </w:r>
      <w:proofErr w:type="gramStart"/>
      <w:r w:rsidRPr="006A51CB">
        <w:rPr>
          <w:rFonts w:asciiTheme="minorHAnsi" w:eastAsia="Times New Roman" w:hAnsiTheme="minorHAnsi" w:cstheme="minorHAnsi"/>
          <w:sz w:val="24"/>
          <w:szCs w:val="24"/>
        </w:rPr>
        <w:t>to start</w:t>
      </w:r>
      <w:proofErr w:type="gramEnd"/>
      <w:r w:rsidRPr="006A51CB">
        <w:rPr>
          <w:rFonts w:asciiTheme="minorHAnsi" w:eastAsia="Times New Roman" w:hAnsiTheme="minorHAnsi" w:cstheme="minorHAnsi"/>
          <w:sz w:val="24"/>
          <w:szCs w:val="24"/>
        </w:rPr>
        <w:t xml:space="preserve"> on July 23</w:t>
      </w:r>
      <w:r w:rsidRPr="006A51CB">
        <w:rPr>
          <w:rFonts w:asciiTheme="minorHAnsi" w:eastAsia="Times New Roman" w:hAnsiTheme="minorHAnsi" w:cstheme="minorHAnsi"/>
          <w:sz w:val="24"/>
          <w:szCs w:val="24"/>
          <w:vertAlign w:val="superscript"/>
        </w:rPr>
        <w:t>rd</w:t>
      </w:r>
      <w:r w:rsidRPr="006A51CB">
        <w:rPr>
          <w:rFonts w:asciiTheme="minorHAnsi" w:eastAsia="Times New Roman" w:hAnsiTheme="minorHAnsi" w:cstheme="minorHAnsi"/>
          <w:sz w:val="24"/>
          <w:szCs w:val="24"/>
        </w:rPr>
        <w:t>, 2021.</w:t>
      </w:r>
    </w:p>
    <w:p w14:paraId="18980E9E" w14:textId="77777777" w:rsidR="006A51CB" w:rsidRPr="006A51CB" w:rsidRDefault="006A51CB" w:rsidP="006A51CB">
      <w:pPr>
        <w:pStyle w:val="xxxxxxxmsolistparagraph"/>
        <w:rPr>
          <w:rFonts w:asciiTheme="minorHAnsi" w:hAnsiTheme="minorHAnsi" w:cstheme="minorHAnsi"/>
          <w:sz w:val="24"/>
          <w:szCs w:val="24"/>
        </w:rPr>
      </w:pPr>
      <w:r w:rsidRPr="006A51CB">
        <w:rPr>
          <w:rFonts w:asciiTheme="minorHAnsi" w:hAnsiTheme="minorHAnsi" w:cstheme="minorHAnsi"/>
          <w:sz w:val="24"/>
          <w:szCs w:val="24"/>
        </w:rPr>
        <w:t> </w:t>
      </w:r>
    </w:p>
    <w:p w14:paraId="1C75790D"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State Update</w:t>
      </w:r>
    </w:p>
    <w:p w14:paraId="61B19D4B"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 </w:t>
      </w:r>
    </w:p>
    <w:p w14:paraId="75EC4193" w14:textId="77777777" w:rsidR="006A51CB" w:rsidRPr="006A51CB" w:rsidRDefault="006A51CB" w:rsidP="006A51CB">
      <w:pPr>
        <w:pStyle w:val="xxxxxxxmsolistparagraph"/>
        <w:numPr>
          <w:ilvl w:val="0"/>
          <w:numId w:val="46"/>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President Trump issued a </w:t>
      </w:r>
      <w:hyperlink r:id="rId20" w:history="1">
        <w:r w:rsidRPr="006A51CB">
          <w:rPr>
            <w:rStyle w:val="Hyperlink"/>
            <w:rFonts w:asciiTheme="minorHAnsi" w:eastAsia="Times New Roman" w:hAnsiTheme="minorHAnsi" w:cstheme="minorHAnsi"/>
            <w:sz w:val="24"/>
            <w:szCs w:val="24"/>
          </w:rPr>
          <w:t>memorandum of support</w:t>
        </w:r>
      </w:hyperlink>
      <w:r w:rsidRPr="006A51CB">
        <w:rPr>
          <w:rFonts w:asciiTheme="minorHAnsi" w:eastAsia="Times New Roman" w:hAnsiTheme="minorHAnsi" w:cstheme="minorHAnsi"/>
          <w:sz w:val="24"/>
          <w:szCs w:val="24"/>
        </w:rPr>
        <w:t xml:space="preserve"> for the Governors of Connecticut, Illinois, and Michigan to use National Guard units, and directed FEMA “to fund 100% of the emergency assistance activities associated with preventing, mitigating, and responding” to the pandemic response in these three states.</w:t>
      </w:r>
    </w:p>
    <w:p w14:paraId="039CA3DC" w14:textId="77777777" w:rsidR="006A51CB" w:rsidRPr="006A51CB" w:rsidRDefault="006A51CB" w:rsidP="006A51CB">
      <w:pPr>
        <w:pStyle w:val="xxxxxxxmsolistparagraph"/>
        <w:numPr>
          <w:ilvl w:val="0"/>
          <w:numId w:val="46"/>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President Trump also approved disaster declarations for Alabama and Kansas today, along with approvals yesterday for D.C., Georgia, Oregon, and Connecticut. </w:t>
      </w:r>
    </w:p>
    <w:p w14:paraId="2B46E15A" w14:textId="77777777" w:rsidR="006A51CB" w:rsidRPr="006A51CB" w:rsidRDefault="006A51CB" w:rsidP="006A51CB">
      <w:pPr>
        <w:pStyle w:val="xxxxxxxmsolistparagraph"/>
        <w:numPr>
          <w:ilvl w:val="0"/>
          <w:numId w:val="46"/>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Florida Governor Ron DeSantis announced today that he would establish “safer at home” rules for southeastern counties in the state – suggesting that residents stay home as much as possible. These guidelines will apply to Miami-Dade, Broward, Palm Beach, and Monroe counties.</w:t>
      </w:r>
    </w:p>
    <w:p w14:paraId="593FF689" w14:textId="77777777" w:rsidR="006A51CB" w:rsidRPr="006A51CB" w:rsidRDefault="006A51CB" w:rsidP="006A51CB">
      <w:pPr>
        <w:pStyle w:val="xxxxxxxmsolistparagraph"/>
        <w:numPr>
          <w:ilvl w:val="0"/>
          <w:numId w:val="46"/>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D.C. Mayor Muriel Bowser issued a stay-at-home order today, which will go into effect on Wednesday and will last through April 24</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w:t>
      </w:r>
    </w:p>
    <w:p w14:paraId="05E1D27F" w14:textId="77777777" w:rsidR="006A51CB" w:rsidRPr="006A51CB" w:rsidRDefault="006A51CB" w:rsidP="006A51CB">
      <w:pPr>
        <w:pStyle w:val="xxxxxxxmsolistparagraph"/>
        <w:numPr>
          <w:ilvl w:val="0"/>
          <w:numId w:val="46"/>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 xml:space="preserve">Maryland Governor Larry Hogan issued a stay-at-home order, which will go into effect at 8 PM today. This will stay in place until the emergency declaration is over, and violators could be punished with misdemeanor charges. </w:t>
      </w:r>
    </w:p>
    <w:p w14:paraId="4354F4C1" w14:textId="77777777" w:rsidR="006A51CB" w:rsidRPr="006A51CB" w:rsidRDefault="006A51CB" w:rsidP="006A51CB">
      <w:pPr>
        <w:pStyle w:val="xxxxxxxmsolistparagraph"/>
        <w:numPr>
          <w:ilvl w:val="0"/>
          <w:numId w:val="46"/>
        </w:numPr>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Virginia Governor Ralph Northam issued a similar stay-at-home order, which will stay in effect until June 10</w:t>
      </w:r>
      <w:r w:rsidRPr="006A51CB">
        <w:rPr>
          <w:rFonts w:asciiTheme="minorHAnsi" w:eastAsia="Times New Roman" w:hAnsiTheme="minorHAnsi" w:cstheme="minorHAnsi"/>
          <w:sz w:val="24"/>
          <w:szCs w:val="24"/>
          <w:vertAlign w:val="superscript"/>
        </w:rPr>
        <w:t>th</w:t>
      </w:r>
      <w:r w:rsidRPr="006A51CB">
        <w:rPr>
          <w:rFonts w:asciiTheme="minorHAnsi" w:eastAsia="Times New Roman" w:hAnsiTheme="minorHAnsi" w:cstheme="minorHAnsi"/>
          <w:sz w:val="24"/>
          <w:szCs w:val="24"/>
        </w:rPr>
        <w:t>.</w:t>
      </w:r>
    </w:p>
    <w:p w14:paraId="2D3E66CF" w14:textId="77777777" w:rsidR="006A51CB" w:rsidRPr="006A51CB" w:rsidRDefault="006A51CB" w:rsidP="006A51CB">
      <w:pPr>
        <w:pStyle w:val="xxxxxxxmsolistparagraph"/>
        <w:rPr>
          <w:rFonts w:asciiTheme="minorHAnsi" w:hAnsiTheme="minorHAnsi" w:cstheme="minorHAnsi"/>
          <w:sz w:val="24"/>
          <w:szCs w:val="24"/>
        </w:rPr>
      </w:pPr>
      <w:r w:rsidRPr="006A51CB">
        <w:rPr>
          <w:rFonts w:asciiTheme="minorHAnsi" w:hAnsiTheme="minorHAnsi" w:cstheme="minorHAnsi"/>
          <w:sz w:val="24"/>
          <w:szCs w:val="24"/>
        </w:rPr>
        <w:t> </w:t>
      </w:r>
      <w:r w:rsidRPr="006A51CB">
        <w:rPr>
          <w:rFonts w:asciiTheme="minorHAnsi" w:hAnsiTheme="minorHAnsi" w:cstheme="minorHAnsi"/>
          <w:b/>
          <w:bCs/>
          <w:sz w:val="24"/>
          <w:szCs w:val="24"/>
        </w:rPr>
        <w:t> </w:t>
      </w:r>
    </w:p>
    <w:p w14:paraId="4DFACCBE" w14:textId="77777777" w:rsidR="006A51CB" w:rsidRPr="006A51CB" w:rsidRDefault="006A51CB" w:rsidP="006A51CB">
      <w:pPr>
        <w:pStyle w:val="xxxxxxxmsonormal"/>
        <w:rPr>
          <w:rFonts w:asciiTheme="minorHAnsi" w:hAnsiTheme="minorHAnsi" w:cstheme="minorHAnsi"/>
          <w:b/>
          <w:bCs/>
          <w:sz w:val="24"/>
          <w:szCs w:val="24"/>
        </w:rPr>
      </w:pPr>
      <w:r w:rsidRPr="006A51CB">
        <w:rPr>
          <w:rFonts w:asciiTheme="minorHAnsi" w:hAnsiTheme="minorHAnsi" w:cstheme="minorHAnsi"/>
          <w:b/>
          <w:bCs/>
          <w:sz w:val="24"/>
          <w:szCs w:val="24"/>
        </w:rPr>
        <w:t>Economic Update (as of the close of markets)</w:t>
      </w:r>
    </w:p>
    <w:p w14:paraId="298D820C" w14:textId="77777777" w:rsidR="006A51CB" w:rsidRPr="006A51CB" w:rsidRDefault="006A51CB" w:rsidP="006A51CB">
      <w:pPr>
        <w:pStyle w:val="xxxxxxxmsonormal"/>
        <w:rPr>
          <w:rFonts w:asciiTheme="minorHAnsi" w:hAnsiTheme="minorHAnsi" w:cstheme="minorHAnsi"/>
          <w:b/>
          <w:bCs/>
          <w:sz w:val="24"/>
          <w:szCs w:val="24"/>
        </w:rPr>
      </w:pPr>
    </w:p>
    <w:p w14:paraId="34C2C4DA" w14:textId="77777777" w:rsidR="006A51CB" w:rsidRPr="006A51CB" w:rsidRDefault="006A51CB" w:rsidP="006A51CB">
      <w:pPr>
        <w:pStyle w:val="xxxxxxxmsonormal"/>
        <w:numPr>
          <w:ilvl w:val="0"/>
          <w:numId w:val="47"/>
        </w:numPr>
        <w:rPr>
          <w:rFonts w:asciiTheme="minorHAnsi" w:eastAsia="Times New Roman" w:hAnsiTheme="minorHAnsi" w:cstheme="minorHAnsi"/>
          <w:b/>
          <w:bCs/>
          <w:sz w:val="24"/>
          <w:szCs w:val="24"/>
        </w:rPr>
      </w:pPr>
      <w:r w:rsidRPr="006A51CB">
        <w:rPr>
          <w:rFonts w:asciiTheme="minorHAnsi" w:eastAsia="Times New Roman" w:hAnsiTheme="minorHAnsi" w:cstheme="minorHAnsi"/>
          <w:sz w:val="24"/>
          <w:szCs w:val="24"/>
        </w:rPr>
        <w:t xml:space="preserve">Stocks were on the rise today, with all three indices reporting overall gains. The Dow Jones Industrial Average was up by 3.2%, the S&amp;P 500 by 3.4%, and the Nasdaq Composite by 3.6%. </w:t>
      </w:r>
    </w:p>
    <w:p w14:paraId="2F06A568" w14:textId="77777777" w:rsidR="006A51CB" w:rsidRPr="006A51CB" w:rsidRDefault="006A51CB" w:rsidP="006A51CB">
      <w:pPr>
        <w:pStyle w:val="xxxxxxxmsonormal"/>
        <w:rPr>
          <w:rFonts w:asciiTheme="minorHAnsi" w:hAnsiTheme="minorHAnsi" w:cstheme="minorHAnsi"/>
          <w:b/>
          <w:bCs/>
          <w:sz w:val="24"/>
          <w:szCs w:val="24"/>
        </w:rPr>
      </w:pPr>
    </w:p>
    <w:p w14:paraId="2D0441D4"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Latest Numbers</w:t>
      </w:r>
    </w:p>
    <w:p w14:paraId="175E1A97"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sz w:val="24"/>
          <w:szCs w:val="24"/>
        </w:rPr>
        <w:t> </w:t>
      </w:r>
    </w:p>
    <w:p w14:paraId="102ECBA8" w14:textId="77777777" w:rsidR="006A51CB" w:rsidRPr="006A51CB" w:rsidRDefault="006A51CB" w:rsidP="006A51CB">
      <w:pPr>
        <w:pStyle w:val="xxxxxxxmsolistparagraph"/>
        <w:numPr>
          <w:ilvl w:val="0"/>
          <w:numId w:val="48"/>
        </w:numPr>
        <w:spacing w:after="160"/>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In the United States: Over 156,391 cases and 2,897 deaths in 50 states, 3 territories, and Washington, D.C.</w:t>
      </w:r>
    </w:p>
    <w:p w14:paraId="6E47935E" w14:textId="77777777" w:rsidR="006A51CB" w:rsidRPr="006A51CB" w:rsidRDefault="006A51CB" w:rsidP="006A51CB">
      <w:pPr>
        <w:pStyle w:val="xxxxxxxmsolistparagraph"/>
        <w:numPr>
          <w:ilvl w:val="0"/>
          <w:numId w:val="48"/>
        </w:numPr>
        <w:rPr>
          <w:rFonts w:asciiTheme="minorHAnsi" w:eastAsia="Times New Roman" w:hAnsiTheme="minorHAnsi" w:cstheme="minorHAnsi"/>
          <w:sz w:val="24"/>
          <w:szCs w:val="24"/>
        </w:rPr>
      </w:pPr>
      <w:r w:rsidRPr="006A51CB">
        <w:rPr>
          <w:rFonts w:asciiTheme="minorHAnsi" w:eastAsia="Times New Roman" w:hAnsiTheme="minorHAnsi" w:cstheme="minorHAnsi"/>
          <w:sz w:val="24"/>
          <w:szCs w:val="24"/>
        </w:rPr>
        <w:t>Worldwide: Over 759,800 cases and 36,674 deaths in at least 171 countries.</w:t>
      </w:r>
    </w:p>
    <w:p w14:paraId="4AED64D9"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sz w:val="24"/>
          <w:szCs w:val="24"/>
        </w:rPr>
        <w:t> </w:t>
      </w:r>
    </w:p>
    <w:p w14:paraId="1042C1A9" w14:textId="2503A683"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b/>
          <w:bCs/>
          <w:sz w:val="24"/>
          <w:szCs w:val="24"/>
        </w:rPr>
        <w:t>In the News</w:t>
      </w:r>
      <w:r w:rsidR="005804EB">
        <w:rPr>
          <w:rFonts w:asciiTheme="minorHAnsi" w:hAnsiTheme="minorHAnsi" w:cstheme="minorHAnsi"/>
          <w:b/>
          <w:bCs/>
          <w:sz w:val="24"/>
          <w:szCs w:val="24"/>
        </w:rPr>
        <w:t xml:space="preserve"> (3/30/20)</w:t>
      </w:r>
      <w:bookmarkStart w:id="0" w:name="_GoBack"/>
      <w:bookmarkEnd w:id="0"/>
    </w:p>
    <w:p w14:paraId="6C0C284A" w14:textId="77777777" w:rsidR="006A51CB" w:rsidRPr="006A51CB" w:rsidRDefault="006A51CB" w:rsidP="006A51CB">
      <w:pPr>
        <w:pStyle w:val="xxxxxxxmsonormal"/>
        <w:rPr>
          <w:rFonts w:asciiTheme="minorHAnsi" w:hAnsiTheme="minorHAnsi" w:cstheme="minorHAnsi"/>
          <w:sz w:val="24"/>
          <w:szCs w:val="24"/>
        </w:rPr>
      </w:pPr>
      <w:r w:rsidRPr="006A51CB">
        <w:rPr>
          <w:rFonts w:asciiTheme="minorHAnsi" w:hAnsiTheme="minorHAnsi" w:cstheme="minorHAnsi"/>
          <w:sz w:val="24"/>
          <w:szCs w:val="24"/>
        </w:rPr>
        <w:t> </w:t>
      </w:r>
    </w:p>
    <w:p w14:paraId="29728C0E" w14:textId="77777777" w:rsidR="006A51CB" w:rsidRPr="006A51CB" w:rsidRDefault="005804EB" w:rsidP="006A51CB">
      <w:pPr>
        <w:pStyle w:val="xxxxxxxmsolistparagraph"/>
        <w:numPr>
          <w:ilvl w:val="0"/>
          <w:numId w:val="49"/>
        </w:numPr>
        <w:spacing w:after="160"/>
        <w:rPr>
          <w:rFonts w:asciiTheme="minorHAnsi" w:eastAsia="Times New Roman" w:hAnsiTheme="minorHAnsi" w:cstheme="minorHAnsi"/>
          <w:color w:val="0563C1"/>
          <w:sz w:val="24"/>
          <w:szCs w:val="24"/>
        </w:rPr>
      </w:pPr>
      <w:hyperlink r:id="rId21" w:tgtFrame="_top" w:history="1">
        <w:r w:rsidR="006A51CB" w:rsidRPr="006A51CB">
          <w:rPr>
            <w:rStyle w:val="Hyperlink"/>
            <w:rFonts w:asciiTheme="minorHAnsi" w:eastAsia="Times New Roman" w:hAnsiTheme="minorHAnsi" w:cstheme="minorHAnsi"/>
            <w:sz w:val="24"/>
            <w:szCs w:val="24"/>
          </w:rPr>
          <w:t>From distraction to disaster: How coronavirus crept up on Washington (Politico)</w:t>
        </w:r>
      </w:hyperlink>
    </w:p>
    <w:p w14:paraId="2A73C197" w14:textId="77777777" w:rsidR="006A51CB" w:rsidRPr="006A51CB" w:rsidRDefault="005804EB" w:rsidP="006A51CB">
      <w:pPr>
        <w:pStyle w:val="xxxxxxxmsolistparagraph"/>
        <w:numPr>
          <w:ilvl w:val="0"/>
          <w:numId w:val="49"/>
        </w:numPr>
        <w:spacing w:after="160"/>
        <w:rPr>
          <w:rFonts w:asciiTheme="minorHAnsi" w:eastAsia="Times New Roman" w:hAnsiTheme="minorHAnsi" w:cstheme="minorHAnsi"/>
          <w:color w:val="0563C1"/>
          <w:sz w:val="24"/>
          <w:szCs w:val="24"/>
        </w:rPr>
      </w:pPr>
      <w:hyperlink r:id="rId22" w:tooltip="Democrats eye major infrastructure component in next coronavirus package" w:history="1">
        <w:r w:rsidR="006A51CB" w:rsidRPr="006A51CB">
          <w:rPr>
            <w:rStyle w:val="Hyperlink"/>
            <w:rFonts w:asciiTheme="minorHAnsi" w:eastAsia="Times New Roman" w:hAnsiTheme="minorHAnsi" w:cstheme="minorHAnsi"/>
            <w:sz w:val="24"/>
            <w:szCs w:val="24"/>
          </w:rPr>
          <w:t>Democrats eye major infrastructure component in next coronavirus package (The Hill)</w:t>
        </w:r>
      </w:hyperlink>
    </w:p>
    <w:p w14:paraId="35D682CA" w14:textId="77777777" w:rsidR="006A51CB" w:rsidRPr="006A51CB" w:rsidRDefault="005804EB" w:rsidP="006A51CB">
      <w:pPr>
        <w:pStyle w:val="xxxxxxxmsolistparagraph"/>
        <w:numPr>
          <w:ilvl w:val="0"/>
          <w:numId w:val="49"/>
        </w:numPr>
        <w:spacing w:after="160"/>
        <w:rPr>
          <w:rFonts w:asciiTheme="minorHAnsi" w:eastAsia="Times New Roman" w:hAnsiTheme="minorHAnsi" w:cstheme="minorHAnsi"/>
          <w:sz w:val="24"/>
          <w:szCs w:val="24"/>
        </w:rPr>
      </w:pPr>
      <w:hyperlink r:id="rId23" w:history="1">
        <w:r w:rsidR="006A51CB" w:rsidRPr="006A51CB">
          <w:rPr>
            <w:rStyle w:val="Hyperlink"/>
            <w:rFonts w:asciiTheme="minorHAnsi" w:eastAsia="Times New Roman" w:hAnsiTheme="minorHAnsi" w:cstheme="minorHAnsi"/>
            <w:sz w:val="24"/>
            <w:szCs w:val="24"/>
          </w:rPr>
          <w:t>Dow gets a nearly 700-point boost as Wall Street nears the end of a historically bad quarter (Washington Post)</w:t>
        </w:r>
      </w:hyperlink>
    </w:p>
    <w:p w14:paraId="5D0F3330" w14:textId="01645D6C" w:rsidR="002B09A3" w:rsidRPr="006A51CB" w:rsidRDefault="005804EB" w:rsidP="006A51CB">
      <w:pPr>
        <w:pStyle w:val="xxxxxxmsolistparagraph"/>
        <w:numPr>
          <w:ilvl w:val="0"/>
          <w:numId w:val="42"/>
        </w:numPr>
        <w:rPr>
          <w:rFonts w:asciiTheme="minorHAnsi" w:eastAsia="Times New Roman" w:hAnsiTheme="minorHAnsi" w:cstheme="minorHAnsi"/>
          <w:sz w:val="24"/>
          <w:szCs w:val="24"/>
        </w:rPr>
      </w:pPr>
      <w:hyperlink r:id="rId24" w:history="1">
        <w:r w:rsidR="006A51CB" w:rsidRPr="006A51CB">
          <w:rPr>
            <w:rStyle w:val="Hyperlink"/>
            <w:rFonts w:asciiTheme="minorHAnsi" w:eastAsia="Times New Roman" w:hAnsiTheme="minorHAnsi" w:cstheme="minorHAnsi"/>
            <w:sz w:val="24"/>
            <w:szCs w:val="24"/>
          </w:rPr>
          <w:t xml:space="preserve">The Fed Transformed: Powell Leads Central Bank </w:t>
        </w:r>
        <w:proofErr w:type="gramStart"/>
        <w:r w:rsidR="006A51CB" w:rsidRPr="006A51CB">
          <w:rPr>
            <w:rStyle w:val="Hyperlink"/>
            <w:rFonts w:asciiTheme="minorHAnsi" w:eastAsia="Times New Roman" w:hAnsiTheme="minorHAnsi" w:cstheme="minorHAnsi"/>
            <w:sz w:val="24"/>
            <w:szCs w:val="24"/>
          </w:rPr>
          <w:t>Into</w:t>
        </w:r>
        <w:proofErr w:type="gramEnd"/>
        <w:r w:rsidR="006A51CB" w:rsidRPr="006A51CB">
          <w:rPr>
            <w:rStyle w:val="Hyperlink"/>
            <w:rFonts w:asciiTheme="minorHAnsi" w:eastAsia="Times New Roman" w:hAnsiTheme="minorHAnsi" w:cstheme="minorHAnsi"/>
            <w:sz w:val="24"/>
            <w:szCs w:val="24"/>
          </w:rPr>
          <w:t xml:space="preserve"> Uncharted Waters (Wall Street Journal)</w:t>
        </w:r>
      </w:hyperlink>
    </w:p>
    <w:p w14:paraId="2BD5E711" w14:textId="77777777" w:rsidR="00915C47" w:rsidRPr="00823A4D" w:rsidRDefault="00915C47" w:rsidP="00915C47">
      <w:pPr>
        <w:spacing w:after="0"/>
        <w:rPr>
          <w:rFonts w:cstheme="minorHAnsi"/>
          <w:b/>
          <w:bCs/>
          <w:sz w:val="24"/>
          <w:szCs w:val="24"/>
        </w:rPr>
      </w:pPr>
    </w:p>
    <w:p w14:paraId="6F882659" w14:textId="171F6E44" w:rsidR="00EF5B62" w:rsidRPr="00823A4D" w:rsidRDefault="00EF5B62" w:rsidP="00EF5B62">
      <w:pPr>
        <w:rPr>
          <w:rFonts w:cstheme="minorHAnsi"/>
          <w:b/>
          <w:bCs/>
          <w:sz w:val="24"/>
          <w:szCs w:val="24"/>
        </w:rPr>
      </w:pPr>
      <w:r w:rsidRPr="00823A4D">
        <w:rPr>
          <w:rFonts w:cstheme="minorHAnsi"/>
          <w:b/>
          <w:bCs/>
          <w:sz w:val="24"/>
          <w:szCs w:val="24"/>
        </w:rPr>
        <w:t>CONTACT:</w:t>
      </w:r>
    </w:p>
    <w:p w14:paraId="553404C4" w14:textId="77777777" w:rsidR="00EF5B62" w:rsidRPr="00823A4D" w:rsidRDefault="00EF5B62" w:rsidP="00EF5B62">
      <w:pPr>
        <w:spacing w:after="0"/>
        <w:rPr>
          <w:rFonts w:cstheme="minorHAnsi"/>
          <w:sz w:val="24"/>
          <w:szCs w:val="24"/>
        </w:rPr>
      </w:pPr>
      <w:r w:rsidRPr="00823A4D">
        <w:rPr>
          <w:rFonts w:cstheme="minorHAnsi"/>
          <w:sz w:val="24"/>
          <w:szCs w:val="24"/>
        </w:rPr>
        <w:t>Jeff Cohen</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Charles Cooper</w:t>
      </w:r>
    </w:p>
    <w:p w14:paraId="47A7A45A" w14:textId="77777777" w:rsidR="00EF5B62" w:rsidRPr="00823A4D" w:rsidRDefault="00EF5B62" w:rsidP="00EF5B62">
      <w:pPr>
        <w:spacing w:after="0"/>
        <w:rPr>
          <w:rFonts w:cstheme="minorHAnsi"/>
          <w:sz w:val="24"/>
          <w:szCs w:val="24"/>
        </w:rPr>
      </w:pPr>
      <w:r w:rsidRPr="00823A4D">
        <w:rPr>
          <w:rFonts w:cstheme="minorHAnsi"/>
          <w:sz w:val="24"/>
          <w:szCs w:val="24"/>
        </w:rPr>
        <w:t>INFORMS</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Signal Group</w:t>
      </w:r>
    </w:p>
    <w:p w14:paraId="0558DFAC" w14:textId="70CEEB0A" w:rsidR="00EF5B62" w:rsidRPr="00823A4D" w:rsidRDefault="00EF5B62" w:rsidP="00EF5B62">
      <w:pPr>
        <w:spacing w:after="0"/>
        <w:rPr>
          <w:rFonts w:cstheme="minorHAnsi"/>
          <w:sz w:val="24"/>
          <w:szCs w:val="24"/>
        </w:rPr>
      </w:pPr>
      <w:r w:rsidRPr="00823A4D">
        <w:rPr>
          <w:rFonts w:cstheme="minorHAnsi"/>
          <w:sz w:val="24"/>
          <w:szCs w:val="24"/>
        </w:rPr>
        <w:t>Director of Public Affairs and Marketing</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Managing Director</w:t>
      </w:r>
    </w:p>
    <w:p w14:paraId="2B3DF90A" w14:textId="3D898E32" w:rsidR="00EF5B62" w:rsidRPr="00823A4D" w:rsidRDefault="005804EB" w:rsidP="00EF5B62">
      <w:pPr>
        <w:pStyle w:val="xmsolistparagraph"/>
        <w:spacing w:after="160"/>
        <w:ind w:left="0"/>
        <w:rPr>
          <w:rFonts w:asciiTheme="minorHAnsi" w:eastAsia="Times New Roman" w:hAnsiTheme="minorHAnsi" w:cstheme="minorHAnsi"/>
          <w:sz w:val="24"/>
          <w:szCs w:val="24"/>
        </w:rPr>
      </w:pPr>
      <w:hyperlink r:id="rId25" w:history="1">
        <w:r w:rsidR="00EF5B62" w:rsidRPr="00823A4D">
          <w:rPr>
            <w:rStyle w:val="Hyperlink"/>
            <w:rFonts w:asciiTheme="minorHAnsi" w:hAnsiTheme="minorHAnsi" w:cstheme="minorHAnsi"/>
            <w:sz w:val="24"/>
            <w:szCs w:val="24"/>
          </w:rPr>
          <w:t>jeff.cohen@informs.org</w:t>
        </w:r>
      </w:hyperlink>
      <w:r w:rsidR="00EF5B62" w:rsidRPr="00823A4D">
        <w:rPr>
          <w:rFonts w:asciiTheme="minorHAnsi" w:hAnsiTheme="minorHAnsi" w:cstheme="minorHAnsi"/>
          <w:sz w:val="24"/>
          <w:szCs w:val="24"/>
        </w:rPr>
        <w:t xml:space="preserve"> </w:t>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hyperlink r:id="rId26" w:history="1">
        <w:r w:rsidR="00EF5B62" w:rsidRPr="00823A4D">
          <w:rPr>
            <w:rStyle w:val="Hyperlink"/>
            <w:rFonts w:asciiTheme="minorHAnsi" w:hAnsiTheme="minorHAnsi" w:cstheme="minorHAnsi"/>
            <w:sz w:val="24"/>
            <w:szCs w:val="24"/>
          </w:rPr>
          <w:t>ccooper@signaldc.com</w:t>
        </w:r>
      </w:hyperlink>
    </w:p>
    <w:sectPr w:rsidR="00EF5B62" w:rsidRPr="00823A4D" w:rsidSect="00EF5B62">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808C" w14:textId="77777777" w:rsidR="00CB6DF9" w:rsidRDefault="00CB6DF9" w:rsidP="00EF5B62">
      <w:pPr>
        <w:spacing w:after="0" w:line="240" w:lineRule="auto"/>
      </w:pPr>
      <w:r>
        <w:separator/>
      </w:r>
    </w:p>
  </w:endnote>
  <w:endnote w:type="continuationSeparator" w:id="0">
    <w:p w14:paraId="0294AE65" w14:textId="77777777" w:rsidR="00CB6DF9" w:rsidRDefault="00CB6DF9" w:rsidP="00EF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9D65" w14:textId="77777777" w:rsidR="00CB6DF9" w:rsidRDefault="00CB6DF9" w:rsidP="00EF5B62">
      <w:pPr>
        <w:spacing w:after="0" w:line="240" w:lineRule="auto"/>
      </w:pPr>
      <w:r>
        <w:separator/>
      </w:r>
    </w:p>
  </w:footnote>
  <w:footnote w:type="continuationSeparator" w:id="0">
    <w:p w14:paraId="04401291" w14:textId="77777777" w:rsidR="00CB6DF9" w:rsidRDefault="00CB6DF9" w:rsidP="00EF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B362" w14:textId="7A08321B" w:rsidR="00EF5B62" w:rsidRDefault="00EF5B62">
    <w:pPr>
      <w:pStyle w:val="Header"/>
    </w:pPr>
    <w:r w:rsidRPr="00EF5B62">
      <w:rPr>
        <w:noProof/>
      </w:rPr>
      <w:drawing>
        <wp:inline distT="0" distB="0" distL="0" distR="0" wp14:anchorId="06F4E31A" wp14:editId="62BDF584">
          <wp:extent cx="1806271" cy="478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15" cy="500652"/>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206D222B">
          <wp:extent cx="1237167" cy="520995"/>
          <wp:effectExtent l="0" t="0" r="1270" b="0"/>
          <wp:docPr id="5" name="Picture 5"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681" cy="533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F87"/>
    <w:multiLevelType w:val="hybridMultilevel"/>
    <w:tmpl w:val="C8C0F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D05EC"/>
    <w:multiLevelType w:val="multilevel"/>
    <w:tmpl w:val="B386D2C6"/>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0481"/>
    <w:multiLevelType w:val="multilevel"/>
    <w:tmpl w:val="D612E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26699"/>
    <w:multiLevelType w:val="multilevel"/>
    <w:tmpl w:val="8B2814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21FF1"/>
    <w:multiLevelType w:val="multilevel"/>
    <w:tmpl w:val="27B82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E309E"/>
    <w:multiLevelType w:val="multilevel"/>
    <w:tmpl w:val="B41404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A2910"/>
    <w:multiLevelType w:val="multilevel"/>
    <w:tmpl w:val="25209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94A30"/>
    <w:multiLevelType w:val="multilevel"/>
    <w:tmpl w:val="A5461F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F2321"/>
    <w:multiLevelType w:val="multilevel"/>
    <w:tmpl w:val="E1B6A4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151C7"/>
    <w:multiLevelType w:val="multilevel"/>
    <w:tmpl w:val="2D72B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E1D6D"/>
    <w:multiLevelType w:val="multilevel"/>
    <w:tmpl w:val="3B1C03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21D64"/>
    <w:multiLevelType w:val="multilevel"/>
    <w:tmpl w:val="7F2C5D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67945"/>
    <w:multiLevelType w:val="multilevel"/>
    <w:tmpl w:val="335CB4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716AB"/>
    <w:multiLevelType w:val="multilevel"/>
    <w:tmpl w:val="8E4094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874C4"/>
    <w:multiLevelType w:val="multilevel"/>
    <w:tmpl w:val="CDBC5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96C46"/>
    <w:multiLevelType w:val="multilevel"/>
    <w:tmpl w:val="F7D437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54782"/>
    <w:multiLevelType w:val="multilevel"/>
    <w:tmpl w:val="FFBEA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F48C0"/>
    <w:multiLevelType w:val="multilevel"/>
    <w:tmpl w:val="54965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B0AB3"/>
    <w:multiLevelType w:val="multilevel"/>
    <w:tmpl w:val="62B42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C181C"/>
    <w:multiLevelType w:val="multilevel"/>
    <w:tmpl w:val="3FEEE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85856"/>
    <w:multiLevelType w:val="multilevel"/>
    <w:tmpl w:val="6A0820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917B7"/>
    <w:multiLevelType w:val="multilevel"/>
    <w:tmpl w:val="052CD1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30470"/>
    <w:multiLevelType w:val="multilevel"/>
    <w:tmpl w:val="DF7C54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93874"/>
    <w:multiLevelType w:val="multilevel"/>
    <w:tmpl w:val="E50E0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0249D"/>
    <w:multiLevelType w:val="multilevel"/>
    <w:tmpl w:val="82E64F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84D2E"/>
    <w:multiLevelType w:val="multilevel"/>
    <w:tmpl w:val="22ACA3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01239"/>
    <w:multiLevelType w:val="multilevel"/>
    <w:tmpl w:val="84ECC3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A70E4"/>
    <w:multiLevelType w:val="multilevel"/>
    <w:tmpl w:val="41ACE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82AA0"/>
    <w:multiLevelType w:val="multilevel"/>
    <w:tmpl w:val="F4BC75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A0649"/>
    <w:multiLevelType w:val="hybridMultilevel"/>
    <w:tmpl w:val="9306C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9"/>
  </w:num>
  <w:num w:numId="5">
    <w:abstractNumId w:val="13"/>
  </w:num>
  <w:num w:numId="6">
    <w:abstractNumId w:val="2"/>
  </w:num>
  <w:num w:numId="7">
    <w:abstractNumId w:val="24"/>
  </w:num>
  <w:num w:numId="8">
    <w:abstractNumId w:val="28"/>
  </w:num>
  <w:num w:numId="9">
    <w:abstractNumId w:val="25"/>
  </w:num>
  <w:num w:numId="10">
    <w:abstractNumId w:val="14"/>
  </w:num>
  <w:num w:numId="11">
    <w:abstractNumId w:val="26"/>
  </w:num>
  <w:num w:numId="12">
    <w:abstractNumId w:val="0"/>
  </w:num>
  <w:num w:numId="13">
    <w:abstractNumId w:val="19"/>
  </w:num>
  <w:num w:numId="14">
    <w:abstractNumId w:val="6"/>
  </w:num>
  <w:num w:numId="15">
    <w:abstractNumId w:val="4"/>
  </w:num>
  <w:num w:numId="16">
    <w:abstractNumId w:val="3"/>
  </w:num>
  <w:num w:numId="17">
    <w:abstractNumId w:val="27"/>
  </w:num>
  <w:num w:numId="18">
    <w:abstractNumId w:val="20"/>
  </w:num>
  <w:num w:numId="19">
    <w:abstractNumId w:val="19"/>
  </w:num>
  <w:num w:numId="20">
    <w:abstractNumId w:val="6"/>
  </w:num>
  <w:num w:numId="21">
    <w:abstractNumId w:val="4"/>
  </w:num>
  <w:num w:numId="22">
    <w:abstractNumId w:val="3"/>
  </w:num>
  <w:num w:numId="23">
    <w:abstractNumId w:val="27"/>
  </w:num>
  <w:num w:numId="24">
    <w:abstractNumId w:val="20"/>
  </w:num>
  <w:num w:numId="25">
    <w:abstractNumId w:val="19"/>
  </w:num>
  <w:num w:numId="26">
    <w:abstractNumId w:val="6"/>
  </w:num>
  <w:num w:numId="27">
    <w:abstractNumId w:val="4"/>
  </w:num>
  <w:num w:numId="28">
    <w:abstractNumId w:val="3"/>
  </w:num>
  <w:num w:numId="29">
    <w:abstractNumId w:val="27"/>
  </w:num>
  <w:num w:numId="30">
    <w:abstractNumId w:val="20"/>
  </w:num>
  <w:num w:numId="31">
    <w:abstractNumId w:val="19"/>
  </w:num>
  <w:num w:numId="32">
    <w:abstractNumId w:val="6"/>
  </w:num>
  <w:num w:numId="33">
    <w:abstractNumId w:val="4"/>
  </w:num>
  <w:num w:numId="34">
    <w:abstractNumId w:val="3"/>
  </w:num>
  <w:num w:numId="35">
    <w:abstractNumId w:val="27"/>
  </w:num>
  <w:num w:numId="36">
    <w:abstractNumId w:val="20"/>
  </w:num>
  <w:num w:numId="37">
    <w:abstractNumId w:val="8"/>
  </w:num>
  <w:num w:numId="38">
    <w:abstractNumId w:val="5"/>
  </w:num>
  <w:num w:numId="39">
    <w:abstractNumId w:val="22"/>
  </w:num>
  <w:num w:numId="40">
    <w:abstractNumId w:val="23"/>
  </w:num>
  <w:num w:numId="41">
    <w:abstractNumId w:val="17"/>
  </w:num>
  <w:num w:numId="42">
    <w:abstractNumId w:val="21"/>
  </w:num>
  <w:num w:numId="43">
    <w:abstractNumId w:val="8"/>
  </w:num>
  <w:num w:numId="44">
    <w:abstractNumId w:val="7"/>
  </w:num>
  <w:num w:numId="45">
    <w:abstractNumId w:val="12"/>
  </w:num>
  <w:num w:numId="46">
    <w:abstractNumId w:val="10"/>
  </w:num>
  <w:num w:numId="47">
    <w:abstractNumId w:val="29"/>
  </w:num>
  <w:num w:numId="48">
    <w:abstractNumId w:val="1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724A"/>
    <w:rsid w:val="0001506C"/>
    <w:rsid w:val="0001617D"/>
    <w:rsid w:val="0001756D"/>
    <w:rsid w:val="00025385"/>
    <w:rsid w:val="0003170F"/>
    <w:rsid w:val="00036F34"/>
    <w:rsid w:val="00037BA6"/>
    <w:rsid w:val="00040A58"/>
    <w:rsid w:val="000424CA"/>
    <w:rsid w:val="000C77ED"/>
    <w:rsid w:val="000F5BFB"/>
    <w:rsid w:val="00137957"/>
    <w:rsid w:val="00145F4D"/>
    <w:rsid w:val="001530FF"/>
    <w:rsid w:val="00155D7B"/>
    <w:rsid w:val="00157C14"/>
    <w:rsid w:val="00163C69"/>
    <w:rsid w:val="00176124"/>
    <w:rsid w:val="001A3A56"/>
    <w:rsid w:val="001F5A23"/>
    <w:rsid w:val="001F677B"/>
    <w:rsid w:val="00237BF7"/>
    <w:rsid w:val="0025122B"/>
    <w:rsid w:val="00294D7F"/>
    <w:rsid w:val="002B09A3"/>
    <w:rsid w:val="002E690E"/>
    <w:rsid w:val="00320833"/>
    <w:rsid w:val="003223A1"/>
    <w:rsid w:val="00354419"/>
    <w:rsid w:val="00356F20"/>
    <w:rsid w:val="00366BF5"/>
    <w:rsid w:val="003A0737"/>
    <w:rsid w:val="003A6FB2"/>
    <w:rsid w:val="003B1034"/>
    <w:rsid w:val="003C4168"/>
    <w:rsid w:val="003D4E86"/>
    <w:rsid w:val="003F3B4F"/>
    <w:rsid w:val="004467B9"/>
    <w:rsid w:val="004715BC"/>
    <w:rsid w:val="004B42AB"/>
    <w:rsid w:val="005038F5"/>
    <w:rsid w:val="00513FDB"/>
    <w:rsid w:val="00520FEF"/>
    <w:rsid w:val="00541072"/>
    <w:rsid w:val="00544D5C"/>
    <w:rsid w:val="00572CEF"/>
    <w:rsid w:val="005804EB"/>
    <w:rsid w:val="005A3FAF"/>
    <w:rsid w:val="005C2138"/>
    <w:rsid w:val="005E3B5C"/>
    <w:rsid w:val="00601087"/>
    <w:rsid w:val="006959A4"/>
    <w:rsid w:val="006A2839"/>
    <w:rsid w:val="006A51CB"/>
    <w:rsid w:val="006B37BC"/>
    <w:rsid w:val="006D627F"/>
    <w:rsid w:val="007108FA"/>
    <w:rsid w:val="00762827"/>
    <w:rsid w:val="00767950"/>
    <w:rsid w:val="00777723"/>
    <w:rsid w:val="007950C1"/>
    <w:rsid w:val="007E0A0A"/>
    <w:rsid w:val="0080461D"/>
    <w:rsid w:val="008202DC"/>
    <w:rsid w:val="00823A4D"/>
    <w:rsid w:val="00824E3E"/>
    <w:rsid w:val="008A57D8"/>
    <w:rsid w:val="008F6D69"/>
    <w:rsid w:val="00915C47"/>
    <w:rsid w:val="009253F2"/>
    <w:rsid w:val="00941BAC"/>
    <w:rsid w:val="00957C4A"/>
    <w:rsid w:val="00982ECB"/>
    <w:rsid w:val="009C3E15"/>
    <w:rsid w:val="00A11A69"/>
    <w:rsid w:val="00A17481"/>
    <w:rsid w:val="00A25D55"/>
    <w:rsid w:val="00A47E3D"/>
    <w:rsid w:val="00A634D3"/>
    <w:rsid w:val="00A63E98"/>
    <w:rsid w:val="00A6618C"/>
    <w:rsid w:val="00A7178D"/>
    <w:rsid w:val="00A82EF9"/>
    <w:rsid w:val="00AF77E1"/>
    <w:rsid w:val="00B115D6"/>
    <w:rsid w:val="00B34433"/>
    <w:rsid w:val="00B44F08"/>
    <w:rsid w:val="00B50411"/>
    <w:rsid w:val="00B532EB"/>
    <w:rsid w:val="00B54FF8"/>
    <w:rsid w:val="00B8016F"/>
    <w:rsid w:val="00B818BB"/>
    <w:rsid w:val="00B85B7A"/>
    <w:rsid w:val="00BA65B1"/>
    <w:rsid w:val="00BE3C68"/>
    <w:rsid w:val="00BF689D"/>
    <w:rsid w:val="00C42581"/>
    <w:rsid w:val="00C5102F"/>
    <w:rsid w:val="00C8544E"/>
    <w:rsid w:val="00C8728E"/>
    <w:rsid w:val="00CB6DF9"/>
    <w:rsid w:val="00CE4D30"/>
    <w:rsid w:val="00D13E5C"/>
    <w:rsid w:val="00D2456E"/>
    <w:rsid w:val="00D25B9C"/>
    <w:rsid w:val="00D26A8F"/>
    <w:rsid w:val="00D83C54"/>
    <w:rsid w:val="00DC3BA3"/>
    <w:rsid w:val="00E1639B"/>
    <w:rsid w:val="00E202CE"/>
    <w:rsid w:val="00E60AA6"/>
    <w:rsid w:val="00E7661C"/>
    <w:rsid w:val="00E8392B"/>
    <w:rsid w:val="00E97D0A"/>
    <w:rsid w:val="00EF5B62"/>
    <w:rsid w:val="00F00314"/>
    <w:rsid w:val="00F0652E"/>
    <w:rsid w:val="00F11E00"/>
    <w:rsid w:val="00F14FD2"/>
    <w:rsid w:val="00F229F5"/>
    <w:rsid w:val="00F262A8"/>
    <w:rsid w:val="00F337FE"/>
    <w:rsid w:val="00F62D74"/>
    <w:rsid w:val="00F74A1F"/>
    <w:rsid w:val="00F9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 w:type="paragraph" w:customStyle="1" w:styleId="xxxxxxmsonormal">
    <w:name w:val="x_xxxxxmsonormal"/>
    <w:basedOn w:val="Normal"/>
    <w:rsid w:val="00915C47"/>
    <w:pPr>
      <w:spacing w:after="0" w:line="240" w:lineRule="auto"/>
    </w:pPr>
    <w:rPr>
      <w:rFonts w:ascii="Calibri" w:hAnsi="Calibri" w:cs="Calibri"/>
    </w:rPr>
  </w:style>
  <w:style w:type="paragraph" w:customStyle="1" w:styleId="xxxxxxmsolistparagraph">
    <w:name w:val="x_xxxxxmsolistparagraph"/>
    <w:basedOn w:val="Normal"/>
    <w:rsid w:val="00915C47"/>
    <w:pPr>
      <w:spacing w:after="0" w:line="240" w:lineRule="auto"/>
      <w:ind w:left="720"/>
    </w:pPr>
    <w:rPr>
      <w:rFonts w:ascii="Calibri" w:hAnsi="Calibri" w:cs="Calibri"/>
    </w:rPr>
  </w:style>
  <w:style w:type="paragraph" w:customStyle="1" w:styleId="xxxxxxxmsonormal">
    <w:name w:val="x_xxxxxxmsonormal"/>
    <w:basedOn w:val="Normal"/>
    <w:rsid w:val="006A51CB"/>
    <w:pPr>
      <w:spacing w:after="0" w:line="240" w:lineRule="auto"/>
    </w:pPr>
    <w:rPr>
      <w:rFonts w:ascii="Calibri" w:hAnsi="Calibri" w:cs="Calibri"/>
    </w:rPr>
  </w:style>
  <w:style w:type="paragraph" w:customStyle="1" w:styleId="xxxxxxxmsolistparagraph">
    <w:name w:val="x_xxxxxxmsolistparagraph"/>
    <w:basedOn w:val="Normal"/>
    <w:rsid w:val="006A51C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480732287">
      <w:bodyDiv w:val="1"/>
      <w:marLeft w:val="0"/>
      <w:marRight w:val="0"/>
      <w:marTop w:val="0"/>
      <w:marBottom w:val="0"/>
      <w:divBdr>
        <w:top w:val="none" w:sz="0" w:space="0" w:color="auto"/>
        <w:left w:val="none" w:sz="0" w:space="0" w:color="auto"/>
        <w:bottom w:val="none" w:sz="0" w:space="0" w:color="auto"/>
        <w:right w:val="none" w:sz="0" w:space="0" w:color="auto"/>
      </w:divBdr>
    </w:div>
    <w:div w:id="947811309">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046490117">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 w:id="19530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rlotteobserver.com/news/coronavirus/article241585466.html" TargetMode="External"/><Relationship Id="rId18" Type="http://schemas.openxmlformats.org/officeDocument/2006/relationships/hyperlink" Target="https://www.fda.gov/news-events/press-announcements/coronavirus-covid-19-update-fda-expedites-review-diagnostic-tests-combat-covid-19" TargetMode="External"/><Relationship Id="rId26" Type="http://schemas.openxmlformats.org/officeDocument/2006/relationships/hyperlink" Target="mailto:ccooper@signaldc.com" TargetMode="External"/><Relationship Id="rId3" Type="http://schemas.openxmlformats.org/officeDocument/2006/relationships/customXml" Target="../customXml/item3.xml"/><Relationship Id="rId21" Type="http://schemas.openxmlformats.org/officeDocument/2006/relationships/hyperlink" Target="https://www.politico.com/news/2020/03/30/how-coronavirus-shook-congress-complacency-155058" TargetMode="External"/><Relationship Id="rId7" Type="http://schemas.openxmlformats.org/officeDocument/2006/relationships/webSettings" Target="webSettings.xml"/><Relationship Id="rId12" Type="http://schemas.openxmlformats.org/officeDocument/2006/relationships/hyperlink" Target="https://www.fairfieldcitizenonline.com/news/article/Medical-supply-chains-are-fragile-in-the-best-of-15155757.php" TargetMode="External"/><Relationship Id="rId17" Type="http://schemas.openxmlformats.org/officeDocument/2006/relationships/hyperlink" Target="https://www.whitehouse.gov/briefings-statements/remarks-president-trump-vice-president-pence-members-coronavirus-task-force-press-briefing-14/" TargetMode="External"/><Relationship Id="rId25" Type="http://schemas.openxmlformats.org/officeDocument/2006/relationships/hyperlink" Target="mailto:jeff.cohen@informs.org" TargetMode="External"/><Relationship Id="rId2" Type="http://schemas.openxmlformats.org/officeDocument/2006/relationships/customXml" Target="../customXml/item2.xml"/><Relationship Id="rId16" Type="http://schemas.openxmlformats.org/officeDocument/2006/relationships/hyperlink" Target="https://www.fastcompany.com/90482079/cant-go-to-the-doctor-you-already-own-a-powerful-medical-device" TargetMode="External"/><Relationship Id="rId20" Type="http://schemas.openxmlformats.org/officeDocument/2006/relationships/hyperlink" Target="https://www.whitehouse.gov/presidential-actions/memorandum-providing-federal-support-governors-use-national-guard-respond-covid-1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utexas.edu/2020/03/26/a-new-texas-covid-19-pandemic-toolkit-shows-the-importance-of-social-distancing/" TargetMode="External"/><Relationship Id="rId24" Type="http://schemas.openxmlformats.org/officeDocument/2006/relationships/hyperlink" Target="https://www.wsj.com/articles/the-fed-transformed-jay-powell-leads-central-bank-into-uncharted-waters-11585596210?mod=hp_lead_pos4" TargetMode="External"/><Relationship Id="rId5" Type="http://schemas.openxmlformats.org/officeDocument/2006/relationships/styles" Target="styles.xml"/><Relationship Id="rId15" Type="http://schemas.openxmlformats.org/officeDocument/2006/relationships/hyperlink" Target="https://www.wsj.com/articles/only-2-left-in-stock-order-now-but-does-that-really-work-11585339621" TargetMode="External"/><Relationship Id="rId23" Type="http://schemas.openxmlformats.org/officeDocument/2006/relationships/hyperlink" Target="https://www.washingtonpost.com/business/2020/03/30/stocks-markets-economy-coronavirus/" TargetMode="External"/><Relationship Id="rId28" Type="http://schemas.openxmlformats.org/officeDocument/2006/relationships/fontTable" Target="fontTable.xml"/><Relationship Id="rId10" Type="http://schemas.openxmlformats.org/officeDocument/2006/relationships/hyperlink" Target="https://www.forbes.com/sites/stevebanker/2020/03/28/how-fast-can-the-us-go-back-to-work/" TargetMode="External"/><Relationship Id="rId19" Type="http://schemas.openxmlformats.org/officeDocument/2006/relationships/hyperlink" Target="https://www.fda.gov/media/136534/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post.com/health/a-new-york-hospital-desperate-for-ventilators-is-treating-two-patients-on-a-device-intended-for-one/2020/03/27/21c8ae7c-702a-11ea-aa80-c2470c6b2034_story.html" TargetMode="External"/><Relationship Id="rId22" Type="http://schemas.openxmlformats.org/officeDocument/2006/relationships/hyperlink" Target="https://thehill.com/policy/transportation/490243-democrats-eye-major-infrastructure-component-in-next-coronaviru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ce46-638d-4d7c-8735-65e5621ba189"/>
    <ds:schemaRef ds:uri="46c7b483-7e07-4b2f-a205-28dcfcfa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9F94-E49A-42A7-9884-3FC023BD1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133B0-D37D-4C5D-95E1-BE0D8561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Pooja Patel</cp:lastModifiedBy>
  <cp:revision>11</cp:revision>
  <dcterms:created xsi:type="dcterms:W3CDTF">2020-03-30T22:25:00Z</dcterms:created>
  <dcterms:modified xsi:type="dcterms:W3CDTF">2020-03-30T22:33:00Z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